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64DD3E5C"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2T00:00:00Z">
            <w:dateFormat w:val="dd/MM/yyyy"/>
            <w:lid w:val="en-IE"/>
            <w:storeMappedDataAs w:val="dateTime"/>
            <w:calendar w:val="gregorian"/>
          </w:date>
        </w:sdtPr>
        <w:sdtEndPr/>
        <w:sdtContent>
          <w:r w:rsidR="00594A52">
            <w:rPr>
              <w:rFonts w:ascii="Calibri" w:hAnsi="Calibri"/>
              <w:sz w:val="40"/>
              <w:szCs w:val="40"/>
              <w:highlight w:val="lightGray"/>
              <w:lang w:val="en-IE"/>
            </w:rPr>
            <w:t>22/07/2026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131A5B">
            <w:rPr>
              <w:rFonts w:ascii="Calibri" w:hAnsi="Calibri"/>
              <w:sz w:val="40"/>
              <w:szCs w:val="40"/>
            </w:rPr>
            <w:t xml:space="preserve">Research </w:t>
          </w:r>
          <w:r w:rsidR="00F505B3">
            <w:rPr>
              <w:rFonts w:ascii="Calibri" w:hAnsi="Calibri"/>
              <w:sz w:val="40"/>
              <w:szCs w:val="40"/>
            </w:rPr>
            <w:t xml:space="preserve">Services </w:t>
          </w:r>
          <w:r w:rsidR="00131A5B">
            <w:rPr>
              <w:rFonts w:ascii="Calibri" w:hAnsi="Calibri"/>
              <w:sz w:val="40"/>
              <w:szCs w:val="40"/>
            </w:rPr>
            <w:t>for Updating QQI’s S</w:t>
          </w:r>
          <w:r w:rsidR="00C7272B">
            <w:rPr>
              <w:rFonts w:ascii="Calibri" w:hAnsi="Calibri"/>
              <w:sz w:val="40"/>
              <w:szCs w:val="40"/>
            </w:rPr>
            <w:t>t</w:t>
          </w:r>
          <w:r w:rsidR="00131A5B">
            <w:rPr>
              <w:rFonts w:ascii="Calibri" w:hAnsi="Calibri"/>
              <w:sz w:val="40"/>
              <w:szCs w:val="40"/>
            </w:rPr>
            <w:t xml:space="preserve">andards-based Assessment </w:t>
          </w:r>
          <w:r w:rsidR="00C7272B">
            <w:rPr>
              <w:rFonts w:ascii="Calibri" w:hAnsi="Calibri"/>
              <w:sz w:val="40"/>
              <w:szCs w:val="40"/>
            </w:rPr>
            <w:t>Infrastructure for FET and HE in Ireland</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00AAF930"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30T12:00:00Z">
            <w:dateFormat w:val="dd/MM/yyyy HH:mm"/>
            <w:lid w:val="en-IE"/>
            <w:storeMappedDataAs w:val="dateTime"/>
            <w:calendar w:val="gregorian"/>
          </w:date>
        </w:sdtPr>
        <w:sdtEndPr/>
        <w:sdtContent>
          <w:r w:rsidR="001A3CDF">
            <w:rPr>
              <w:rFonts w:ascii="Calibri" w:hAnsi="Calibri"/>
              <w:sz w:val="40"/>
              <w:szCs w:val="40"/>
              <w:highlight w:val="lightGray"/>
              <w:lang w:val="en-IE"/>
            </w:rPr>
            <w:t>30/09/2026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DF2F36"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02752EE5" w:rsidR="003C0FB1" w:rsidRDefault="00DF2F36"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882C0A">
                  <w:rPr>
                    <w:highlight w:val="lightGray"/>
                  </w:rPr>
                  <w:t>Quality and Qualifications Ireland</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1D923A49"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1B2DE5">
              <w:rPr>
                <w:noProof/>
              </w:rPr>
              <w:t>The establishment of a validated</w:t>
            </w:r>
            <w:r w:rsidR="00125AD3" w:rsidRPr="00125AD3">
              <w:rPr>
                <w:noProof/>
              </w:rPr>
              <w:t xml:space="preserve"> evidence base for</w:t>
            </w:r>
            <w:r w:rsidR="009A135D">
              <w:rPr>
                <w:noProof/>
              </w:rPr>
              <w:t xml:space="preserve"> QQI to use when</w:t>
            </w:r>
            <w:r w:rsidR="00125AD3" w:rsidRPr="00125AD3">
              <w:rPr>
                <w:noProof/>
              </w:rPr>
              <w:t xml:space="preserve"> updating its standards-based assessment infrastructure for further education and training and higher education in Ireland. </w:t>
            </w:r>
            <w:r w:rsidR="009A135D">
              <w:rPr>
                <w:noProof/>
              </w:rPr>
              <w:t xml:space="preserve">QQI </w:t>
            </w:r>
            <w:r w:rsidR="00125AD3" w:rsidRPr="00125AD3">
              <w:rPr>
                <w:noProof/>
              </w:rPr>
              <w:t xml:space="preserve">wishes to discover stakeholders’ views on issues that might be addressed in that regard including what is working well and what is not. The focus is on the quality assurance of assessment including its interpretations and uses and not on </w:t>
            </w:r>
            <w:r w:rsidR="00C551D6">
              <w:rPr>
                <w:noProof/>
              </w:rPr>
              <w:t xml:space="preserve">specific </w:t>
            </w:r>
            <w:r w:rsidR="00125AD3" w:rsidRPr="00125AD3">
              <w:rPr>
                <w:noProof/>
              </w:rPr>
              <w:t>techniques for assessment. It is also seeking to better understand the national context for standards-based assessment including how awarding bodies in Ireland satisfy themselves of the effectiveness of the</w:t>
            </w:r>
            <w:r w:rsidR="00C04625">
              <w:rPr>
                <w:noProof/>
              </w:rPr>
              <w:t>ir</w:t>
            </w:r>
            <w:r w:rsidR="00125AD3" w:rsidRPr="00125AD3">
              <w:rPr>
                <w:noProof/>
              </w:rPr>
              <w:t xml:space="preserve"> standards-based assessment-related policies considering that assessment has both summative and formative purposes. Finally, QQI is interested in a comparison of practices of a selection of awarding bodies, providers, quality assurance agencies, and regulators in other countries to the quality assurance of standards-based assessment including its interpretations and uses with those in Ireland</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49CF7808"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037D03">
              <w:rPr>
                <w:i/>
                <w:iCs/>
                <w:noProof/>
                <w:color w:val="FF0000"/>
              </w:rPr>
              <w:t>Not Used</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102063ED"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AC3DD6">
              <w:rPr>
                <w:b/>
              </w:rPr>
              <w:t xml:space="preserve">up to </w:t>
            </w:r>
            <w:r w:rsidR="00BA6946">
              <w:rPr>
                <w:b/>
              </w:rPr>
              <w:t xml:space="preserve">18 </w:t>
            </w:r>
            <w:r w:rsidR="00AC3DD6">
              <w:rPr>
                <w:b/>
              </w:rPr>
              <w:t>months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35C4AAB5"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037D03">
              <w:rPr>
                <w:i/>
                <w:iCs/>
                <w:color w:val="FF0000"/>
              </w:rPr>
              <w:t> </w:t>
            </w:r>
            <w:r w:rsidRPr="003650CE">
              <w:rPr>
                <w:i/>
                <w:iCs/>
                <w:color w:val="FF0000"/>
              </w:rPr>
              <w:fldChar w:fldCharType="end"/>
            </w:r>
            <w:bookmarkEnd w:id="5"/>
          </w:p>
          <w:p w14:paraId="295B2DAB" w14:textId="5F9180DC"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ED2C24">
              <w:rPr>
                <w:highlight w:val="lightGray"/>
              </w:rPr>
              <w:t>three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ED2C24">
              <w:rPr>
                <w:highlight w:val="lightGray"/>
              </w:rPr>
              <w:t>two</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5E93647"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E30079">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B06AF6">
              <w:rPr>
                <w:noProof/>
                <w:szCs w:val="22"/>
              </w:rPr>
              <w:t>€160,000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 xml:space="preserve">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w:t>
            </w:r>
            <w:r w:rsidRPr="000E5DB7">
              <w:lastRenderedPageBreak/>
              <w:t>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2BECB3CB"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9C7740">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9C7740">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0F3355DF"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49354AFD" w:rsidR="00977CC4" w:rsidRPr="009C7740"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eTenders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09BAA8C"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BD5C31">
              <w:rPr>
                <w:noProof/>
              </w:rPr>
              <w:t>12:00 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0761C0">
              <w:rPr>
                <w:noProof/>
              </w:rPr>
              <w:t>30 September 202</w:t>
            </w:r>
            <w:r w:rsidR="009A24DF">
              <w:rPr>
                <w:noProof/>
              </w:rPr>
              <w:t>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4C1F933E"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530259">
              <w:rPr>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65AC5443"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B62227">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B62227">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A322A67"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EF39D5">
              <w:t xml:space="preserve">a </w:t>
            </w:r>
            <w:r w:rsidR="003270FE">
              <w:rPr>
                <w:noProof/>
              </w:rPr>
              <w:t>PDF</w:t>
            </w:r>
            <w:r w:rsidR="00EF39D5">
              <w:rPr>
                <w:noProof/>
              </w:rPr>
              <w:t xml:space="preserve"> reader o</w:t>
            </w:r>
            <w:r w:rsidR="00E0143B">
              <w:rPr>
                <w:noProof/>
              </w:rPr>
              <w:t>r</w:t>
            </w:r>
            <w:r w:rsidR="00EF39D5">
              <w:rPr>
                <w:noProof/>
              </w:rPr>
              <w:t xml:space="preserve"> Microsoft Word</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BC1D9A0"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4D12CB">
              <w:t>23:59</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D627CB">
              <w:rPr>
                <w:noProof/>
              </w:rPr>
              <w:t>11 September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0B1FBCD"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0D5D17">
              <w:t xml:space="preserve">a time that includes </w:t>
            </w:r>
            <w:r w:rsidR="00C51C64">
              <w:t xml:space="preserve">the duration </w:t>
            </w:r>
            <w:r w:rsidR="000D5D17">
              <w:t>of</w:t>
            </w:r>
            <w:r w:rsidR="00C51C64">
              <w:t xml:space="preserve"> the </w:t>
            </w:r>
            <w:r w:rsidR="00401C68">
              <w:t xml:space="preserve">anticipated </w:t>
            </w:r>
            <w:r w:rsidR="005264D1">
              <w:t>contract including any extensions</w:t>
            </w:r>
            <w:r w:rsidR="0043762A">
              <w:t>,</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720F0F7E"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037D03">
              <w:rPr>
                <w:i/>
                <w:iCs/>
                <w:noProof/>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1F19C1BF"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037D03">
                  <w:rPr>
                    <w:i/>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63809765"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3E05AE">
              <w:rPr>
                <w:i/>
                <w:iCs/>
                <w:noProof/>
                <w:color w:val="FF0000"/>
                <w:highlight w:val="lightGray"/>
              </w:rPr>
              <w:t>Not Used</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4AFF7D5C"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E05AE">
                    <w:rPr>
                      <w:szCs w:val="22"/>
                    </w:rPr>
                    <w:t>€13,000,000</w:t>
                  </w:r>
                  <w:r w:rsidR="00D06697">
                    <w:rPr>
                      <w:szCs w:val="22"/>
                    </w:rPr>
                    <w:t xml:space="preserve"> any one occurance</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66187EE8"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06697">
                    <w:rPr>
                      <w:szCs w:val="22"/>
                    </w:rPr>
                    <w:t>€6,500,000 any one occurance</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61E141D3"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86BDD">
                    <w:rPr>
                      <w:noProof/>
                      <w:sz w:val="22"/>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703FB0E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86BDD">
                    <w:rPr>
                      <w:noProof/>
                      <w:sz w:val="22"/>
                      <w:szCs w:val="22"/>
                    </w:rPr>
                    <w:t>€200,000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32311652"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86BDD">
                    <w:rPr>
                      <w:szCs w:val="22"/>
                    </w:rPr>
                    <w:t> </w:t>
                  </w:r>
                  <w:r w:rsidR="00386BDD">
                    <w:rPr>
                      <w:szCs w:val="22"/>
                    </w:rPr>
                    <w:t> </w:t>
                  </w:r>
                  <w:r w:rsidR="00386BDD">
                    <w:rPr>
                      <w:szCs w:val="22"/>
                    </w:rPr>
                    <w:t> </w:t>
                  </w:r>
                  <w:r w:rsidR="00386BDD">
                    <w:rPr>
                      <w:szCs w:val="22"/>
                    </w:rPr>
                    <w:t> </w:t>
                  </w:r>
                  <w:r w:rsidR="00386BDD">
                    <w:rPr>
                      <w:szCs w:val="22"/>
                    </w:rPr>
                    <w:t> </w:t>
                  </w:r>
                  <w:r w:rsidRPr="00CA3AF8">
                    <w:rPr>
                      <w:szCs w:val="22"/>
                    </w:rPr>
                    <w:fldChar w:fldCharType="end"/>
                  </w:r>
                </w:p>
              </w:tc>
              <w:tc>
                <w:tcPr>
                  <w:tcW w:w="2500" w:type="pct"/>
                  <w:vAlign w:val="center"/>
                </w:tcPr>
                <w:p w14:paraId="474CE49A" w14:textId="66A939A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C50F1B">
                    <w:rPr>
                      <w:szCs w:val="22"/>
                    </w:rPr>
                    <w:t> </w:t>
                  </w:r>
                  <w:r w:rsidR="00C50F1B">
                    <w:rPr>
                      <w:szCs w:val="22"/>
                    </w:rPr>
                    <w:t> </w:t>
                  </w:r>
                  <w:r w:rsidR="00C50F1B">
                    <w:rPr>
                      <w:szCs w:val="22"/>
                    </w:rPr>
                    <w:t> </w:t>
                  </w:r>
                  <w:r w:rsidR="00C50F1B">
                    <w:rPr>
                      <w:szCs w:val="22"/>
                    </w:rPr>
                    <w:t> </w:t>
                  </w:r>
                  <w:r w:rsidR="00C50F1B">
                    <w:rPr>
                      <w:szCs w:val="22"/>
                    </w:rPr>
                    <w:t> </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w:t>
            </w:r>
            <w:r w:rsidRPr="000E5DB7">
              <w:lastRenderedPageBreak/>
              <w:t>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141FDD28"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E16A86">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E16A86">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25740221"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587C5451"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F44E81">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F44E81">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lang w:eastAsia="en-US"/>
        </w:rPr>
        <w:id w:val="617800904"/>
        <w:placeholder>
          <w:docPart w:val="C96B893A44EB4193BB782AF94E05F5C3"/>
        </w:placeholder>
      </w:sdtPr>
      <w:sdtEndPr>
        <w:rPr>
          <w:color w:val="auto"/>
        </w:rPr>
      </w:sdtEndPr>
      <w:sdtContent>
        <w:tbl>
          <w:tblPr>
            <w:tblStyle w:val="TableGrid1"/>
            <w:tblW w:w="4975" w:type="pct"/>
            <w:tblInd w:w="0" w:type="dxa"/>
            <w:tblCellMar>
              <w:top w:w="50" w:type="dxa"/>
              <w:left w:w="104" w:type="dxa"/>
              <w:right w:w="115" w:type="dxa"/>
            </w:tblCellMar>
            <w:tblLook w:val="04A0" w:firstRow="1" w:lastRow="0" w:firstColumn="1" w:lastColumn="0" w:noHBand="0" w:noVBand="1"/>
          </w:tblPr>
          <w:tblGrid>
            <w:gridCol w:w="1420"/>
            <w:gridCol w:w="1923"/>
            <w:gridCol w:w="381"/>
            <w:gridCol w:w="711"/>
            <w:gridCol w:w="40"/>
            <w:gridCol w:w="651"/>
            <w:gridCol w:w="821"/>
            <w:gridCol w:w="1461"/>
            <w:gridCol w:w="711"/>
            <w:gridCol w:w="902"/>
          </w:tblGrid>
          <w:tr w:rsidR="00D21BEC" w:rsidRPr="00D21BEC" w14:paraId="3C876F01" w14:textId="77777777" w:rsidTr="00DB2F42">
            <w:trPr>
              <w:trHeight w:val="594"/>
            </w:trPr>
            <w:tc>
              <w:tcPr>
                <w:tcW w:w="4104" w:type="pct"/>
                <w:gridSpan w:val="8"/>
                <w:tcBorders>
                  <w:top w:val="single" w:sz="4" w:space="0" w:color="FFFFFF"/>
                  <w:left w:val="single" w:sz="4" w:space="0" w:color="FFFFFF"/>
                  <w:bottom w:val="single" w:sz="4" w:space="0" w:color="FFFFFF"/>
                  <w:right w:val="single" w:sz="4" w:space="0" w:color="FFFFFF"/>
                </w:tcBorders>
                <w:shd w:val="clear" w:color="auto" w:fill="BDD6EE"/>
                <w:vAlign w:val="center"/>
              </w:tcPr>
              <w:p w14:paraId="79BEC836" w14:textId="63013B6F" w:rsidR="00D21BEC" w:rsidRPr="00D21BEC" w:rsidRDefault="00D21BEC" w:rsidP="00D21BEC">
                <w:pPr>
                  <w:spacing w:after="0" w:line="259" w:lineRule="auto"/>
                  <w:ind w:left="2"/>
                  <w:rPr>
                    <w:rFonts w:cs="Calibri"/>
                  </w:rPr>
                </w:pPr>
                <w:r w:rsidRPr="00D21BEC">
                  <w:rPr>
                    <w:rFonts w:cs="Calibri"/>
                    <w:b/>
                  </w:rPr>
                  <w:t xml:space="preserve">Tax Clearance </w:t>
                </w:r>
              </w:p>
            </w:tc>
            <w:tc>
              <w:tcPr>
                <w:tcW w:w="895" w:type="pct"/>
                <w:gridSpan w:val="2"/>
                <w:tcBorders>
                  <w:top w:val="single" w:sz="4" w:space="0" w:color="FFFFFF"/>
                  <w:left w:val="single" w:sz="4" w:space="0" w:color="FFFFFF"/>
                  <w:bottom w:val="single" w:sz="4" w:space="0" w:color="000000"/>
                  <w:right w:val="nil"/>
                </w:tcBorders>
                <w:shd w:val="clear" w:color="auto" w:fill="BDD6EE"/>
              </w:tcPr>
              <w:p w14:paraId="2713C55E" w14:textId="77777777" w:rsidR="00D21BEC" w:rsidRPr="00D21BEC" w:rsidRDefault="00D21BEC" w:rsidP="00D21BEC">
                <w:pPr>
                  <w:spacing w:after="0" w:line="259" w:lineRule="auto"/>
                  <w:ind w:left="7"/>
                  <w:rPr>
                    <w:rFonts w:cs="Calibri"/>
                  </w:rPr>
                </w:pPr>
                <w:r w:rsidRPr="00D21BEC">
                  <w:rPr>
                    <w:rFonts w:cs="Calibri"/>
                    <w:b/>
                  </w:rPr>
                  <w:t xml:space="preserve">Please confirm YES/NO </w:t>
                </w:r>
              </w:p>
            </w:tc>
          </w:tr>
          <w:tr w:rsidR="00D21BEC" w:rsidRPr="00D21BEC" w14:paraId="2F307FB1" w14:textId="77777777" w:rsidTr="00DB2F42">
            <w:trPr>
              <w:trHeight w:val="584"/>
            </w:trPr>
            <w:tc>
              <w:tcPr>
                <w:tcW w:w="4104" w:type="pct"/>
                <w:gridSpan w:val="8"/>
                <w:vMerge w:val="restart"/>
                <w:tcBorders>
                  <w:top w:val="single" w:sz="4" w:space="0" w:color="FFFFFF"/>
                  <w:left w:val="single" w:sz="4" w:space="0" w:color="FFFFFF"/>
                  <w:bottom w:val="single" w:sz="4" w:space="0" w:color="000000"/>
                  <w:right w:val="single" w:sz="4" w:space="0" w:color="FFFFFF"/>
                </w:tcBorders>
                <w:shd w:val="clear" w:color="auto" w:fill="BDD6EE"/>
              </w:tcPr>
              <w:p w14:paraId="32BA5A9F" w14:textId="77777777" w:rsidR="00D21BEC" w:rsidRPr="00D21BEC" w:rsidRDefault="00D21BEC" w:rsidP="00D21BEC">
                <w:pPr>
                  <w:spacing w:after="0" w:line="259" w:lineRule="auto"/>
                  <w:ind w:left="2"/>
                  <w:rPr>
                    <w:rFonts w:cs="Calibri"/>
                  </w:rPr>
                </w:pPr>
                <w:r w:rsidRPr="00D21BEC">
                  <w:rPr>
                    <w:rFonts w:cs="Calibri"/>
                  </w:rPr>
                  <w:t xml:space="preserve">I confirm and declare that I/we am/are tax compliant.  The Contracting Authority can verify your tax clearance status through Revenue’s online facility at </w:t>
                </w:r>
                <w:hyperlink r:id="rId21">
                  <w:r w:rsidRPr="00D21BEC">
                    <w:rPr>
                      <w:rFonts w:cs="Calibri"/>
                      <w:u w:val="single" w:color="000000"/>
                    </w:rPr>
                    <w:t>http://www.revenue.ie/en/online/tax</w:t>
                  </w:r>
                </w:hyperlink>
                <w:hyperlink r:id="rId22">
                  <w:r w:rsidRPr="00D21BEC">
                    <w:rPr>
                      <w:color w:val="0000FF"/>
                      <w:u w:val="single"/>
                    </w:rPr>
                    <w:t>http://www.revenue.ie/en/online/tax-clearance.html</w:t>
                  </w:r>
                </w:hyperlink>
                <w:hyperlink r:id="rId23">
                  <w:r w:rsidRPr="00D21BEC">
                    <w:rPr>
                      <w:rFonts w:cs="Calibri"/>
                      <w:u w:val="single" w:color="000000"/>
                    </w:rPr>
                    <w:t>clearance.html</w:t>
                  </w:r>
                </w:hyperlink>
                <w:hyperlink r:id="rId24">
                  <w:r w:rsidRPr="00D21BEC">
                    <w:rPr>
                      <w:rFonts w:cs="Calibri"/>
                    </w:rPr>
                    <w:t xml:space="preserve"> </w:t>
                  </w:r>
                </w:hyperlink>
                <w:r w:rsidRPr="00D21BEC">
                  <w:rPr>
                    <w:rFonts w:cs="Calibri"/>
                  </w:rPr>
                  <w:t xml:space="preserve"> To this end, please confirm:</w:t>
                </w:r>
                <w:r w:rsidRPr="00D21BEC">
                  <w:rPr>
                    <w:rFonts w:cs="Calibri"/>
                    <w:b/>
                  </w:rPr>
                  <w:t xml:space="preserve"> </w:t>
                </w:r>
              </w:p>
            </w:tc>
            <w:tc>
              <w:tcPr>
                <w:tcW w:w="394" w:type="pct"/>
                <w:tcBorders>
                  <w:top w:val="single" w:sz="4" w:space="0" w:color="FFFFFF"/>
                  <w:left w:val="single" w:sz="4" w:space="0" w:color="FFFFFF"/>
                  <w:bottom w:val="nil"/>
                  <w:right w:val="single" w:sz="4" w:space="0" w:color="000000"/>
                </w:tcBorders>
                <w:shd w:val="clear" w:color="auto" w:fill="BDD6EE"/>
                <w:vAlign w:val="center"/>
              </w:tcPr>
              <w:p w14:paraId="323356C3" w14:textId="77777777" w:rsidR="00D21BEC" w:rsidRPr="00D21BEC" w:rsidRDefault="00D21BEC" w:rsidP="00D21BEC">
                <w:pPr>
                  <w:spacing w:after="0" w:line="259" w:lineRule="auto"/>
                  <w:ind w:left="7"/>
                  <w:rPr>
                    <w:rFonts w:cs="Calibri"/>
                  </w:rPr>
                </w:pPr>
                <w:r w:rsidRPr="00D21BEC">
                  <w:rPr>
                    <w:rFonts w:cs="Calibri"/>
                    <w:b/>
                  </w:rPr>
                  <w:t xml:space="preserve">Yes </w:t>
                </w:r>
              </w:p>
            </w:tc>
            <w:tc>
              <w:tcPr>
                <w:tcW w:w="501" w:type="pct"/>
                <w:tcBorders>
                  <w:top w:val="single" w:sz="4" w:space="0" w:color="000000"/>
                  <w:left w:val="single" w:sz="4" w:space="0" w:color="000000"/>
                  <w:bottom w:val="single" w:sz="4" w:space="0" w:color="000000"/>
                  <w:right w:val="single" w:sz="4" w:space="0" w:color="000000"/>
                </w:tcBorders>
              </w:tcPr>
              <w:p w14:paraId="769437E0" w14:textId="77777777" w:rsidR="00D21BEC" w:rsidRPr="00D21BEC" w:rsidRDefault="00D21BEC" w:rsidP="00D21BEC">
                <w:pPr>
                  <w:spacing w:after="0" w:line="259" w:lineRule="auto"/>
                  <w:ind w:left="7"/>
                  <w:rPr>
                    <w:rFonts w:cs="Calibri"/>
                  </w:rPr>
                </w:pPr>
              </w:p>
            </w:tc>
          </w:tr>
          <w:tr w:rsidR="00D21BEC" w:rsidRPr="00D21BEC" w14:paraId="7B47FC00" w14:textId="77777777" w:rsidTr="00DB2F42">
            <w:trPr>
              <w:trHeight w:val="599"/>
            </w:trPr>
            <w:tc>
              <w:tcPr>
                <w:tcW w:w="4104" w:type="pct"/>
                <w:gridSpan w:val="8"/>
                <w:vMerge/>
                <w:tcBorders>
                  <w:top w:val="nil"/>
                  <w:left w:val="single" w:sz="4" w:space="0" w:color="FFFFFF"/>
                  <w:bottom w:val="single" w:sz="4" w:space="0" w:color="000000"/>
                  <w:right w:val="single" w:sz="4" w:space="0" w:color="FFFFFF"/>
                </w:tcBorders>
              </w:tcPr>
              <w:p w14:paraId="729F71C1" w14:textId="77777777" w:rsidR="00D21BEC" w:rsidRPr="00D21BEC" w:rsidRDefault="00D21BEC" w:rsidP="00D21BEC">
                <w:pPr>
                  <w:spacing w:after="160" w:line="259" w:lineRule="auto"/>
                  <w:rPr>
                    <w:rFonts w:cs="Calibri"/>
                  </w:rPr>
                </w:pPr>
              </w:p>
            </w:tc>
            <w:tc>
              <w:tcPr>
                <w:tcW w:w="394" w:type="pct"/>
                <w:tcBorders>
                  <w:top w:val="nil"/>
                  <w:left w:val="single" w:sz="4" w:space="0" w:color="FFFFFF"/>
                  <w:bottom w:val="single" w:sz="4" w:space="0" w:color="000000"/>
                  <w:right w:val="single" w:sz="4" w:space="0" w:color="000000"/>
                </w:tcBorders>
                <w:shd w:val="clear" w:color="auto" w:fill="BDD6EE"/>
                <w:vAlign w:val="center"/>
              </w:tcPr>
              <w:p w14:paraId="69DBEBC0" w14:textId="77777777" w:rsidR="00D21BEC" w:rsidRPr="00D21BEC" w:rsidRDefault="00D21BEC" w:rsidP="00D21BEC">
                <w:pPr>
                  <w:spacing w:after="0" w:line="259" w:lineRule="auto"/>
                  <w:ind w:left="7"/>
                  <w:rPr>
                    <w:rFonts w:cs="Calibri"/>
                  </w:rPr>
                </w:pPr>
                <w:r w:rsidRPr="00D21BEC">
                  <w:rPr>
                    <w:rFonts w:cs="Calibri"/>
                    <w:b/>
                  </w:rPr>
                  <w:t xml:space="preserve">No </w:t>
                </w:r>
              </w:p>
            </w:tc>
            <w:tc>
              <w:tcPr>
                <w:tcW w:w="501" w:type="pct"/>
                <w:tcBorders>
                  <w:top w:val="single" w:sz="4" w:space="0" w:color="000000"/>
                  <w:left w:val="single" w:sz="4" w:space="0" w:color="000000"/>
                  <w:bottom w:val="single" w:sz="4" w:space="0" w:color="000000"/>
                  <w:right w:val="single" w:sz="4" w:space="0" w:color="000000"/>
                </w:tcBorders>
              </w:tcPr>
              <w:p w14:paraId="34F021A8" w14:textId="77777777" w:rsidR="00D21BEC" w:rsidRPr="00D21BEC" w:rsidRDefault="00D21BEC" w:rsidP="00D21BEC">
                <w:pPr>
                  <w:spacing w:after="0" w:line="259" w:lineRule="auto"/>
                  <w:ind w:left="7"/>
                  <w:rPr>
                    <w:rFonts w:cs="Calibri"/>
                  </w:rPr>
                </w:pPr>
                <w:r w:rsidRPr="00D21BEC">
                  <w:rPr>
                    <w:rFonts w:cs="Calibri"/>
                    <w:b/>
                  </w:rPr>
                  <w:t xml:space="preserve"> </w:t>
                </w:r>
              </w:p>
            </w:tc>
          </w:tr>
          <w:tr w:rsidR="00D21BEC" w:rsidRPr="00D21BEC" w14:paraId="4C1E8189" w14:textId="77777777" w:rsidTr="00DB2F42">
            <w:trPr>
              <w:trHeight w:val="456"/>
            </w:trPr>
            <w:tc>
              <w:tcPr>
                <w:tcW w:w="2063" w:type="pct"/>
                <w:gridSpan w:val="3"/>
                <w:tcBorders>
                  <w:top w:val="single" w:sz="4" w:space="0" w:color="FFFFFF"/>
                  <w:left w:val="single" w:sz="4" w:space="0" w:color="FFFFFF"/>
                  <w:bottom w:val="single" w:sz="4" w:space="0" w:color="FFFFFF"/>
                  <w:right w:val="single" w:sz="4" w:space="0" w:color="000000"/>
                </w:tcBorders>
                <w:shd w:val="clear" w:color="auto" w:fill="BDD6EE"/>
              </w:tcPr>
              <w:p w14:paraId="139B8144" w14:textId="77777777" w:rsidR="00D21BEC" w:rsidRPr="00D21BEC" w:rsidRDefault="00D21BEC" w:rsidP="00D21BEC">
                <w:pPr>
                  <w:spacing w:after="0" w:line="259" w:lineRule="auto"/>
                  <w:ind w:left="2"/>
                  <w:rPr>
                    <w:rFonts w:cs="Calibri"/>
                  </w:rPr>
                </w:pPr>
                <w:r w:rsidRPr="00D21BEC">
                  <w:rPr>
                    <w:rFonts w:cs="Calibri"/>
                  </w:rPr>
                  <w:t xml:space="preserve">Applicant Name: </w:t>
                </w:r>
              </w:p>
            </w:tc>
            <w:tc>
              <w:tcPr>
                <w:tcW w:w="2936" w:type="pct"/>
                <w:gridSpan w:val="7"/>
                <w:tcBorders>
                  <w:top w:val="single" w:sz="4" w:space="0" w:color="000000"/>
                  <w:left w:val="single" w:sz="4" w:space="0" w:color="000000"/>
                  <w:bottom w:val="single" w:sz="4" w:space="0" w:color="000000"/>
                  <w:right w:val="single" w:sz="4" w:space="0" w:color="000000"/>
                </w:tcBorders>
              </w:tcPr>
              <w:p w14:paraId="4FBACB85" w14:textId="77777777" w:rsidR="00D21BEC" w:rsidRPr="00D21BEC" w:rsidRDefault="00D21BEC" w:rsidP="00D21BEC">
                <w:pPr>
                  <w:spacing w:after="0" w:line="259" w:lineRule="auto"/>
                  <w:ind w:left="4"/>
                  <w:rPr>
                    <w:rFonts w:cs="Calibri"/>
                  </w:rPr>
                </w:pPr>
                <w:r w:rsidRPr="00D21BEC">
                  <w:rPr>
                    <w:rFonts w:cs="Calibri"/>
                    <w:b/>
                  </w:rPr>
                  <w:t xml:space="preserve"> </w:t>
                </w:r>
              </w:p>
            </w:tc>
          </w:tr>
          <w:tr w:rsidR="00D21BEC" w:rsidRPr="00D21BEC" w14:paraId="7AF9A02C" w14:textId="77777777" w:rsidTr="00DB2F42">
            <w:trPr>
              <w:trHeight w:val="434"/>
            </w:trPr>
            <w:tc>
              <w:tcPr>
                <w:tcW w:w="2063" w:type="pct"/>
                <w:gridSpan w:val="3"/>
                <w:tcBorders>
                  <w:top w:val="single" w:sz="4" w:space="0" w:color="FFFFFF"/>
                  <w:left w:val="single" w:sz="4" w:space="0" w:color="FFFFFF"/>
                  <w:bottom w:val="single" w:sz="4" w:space="0" w:color="FFFFFF"/>
                  <w:right w:val="single" w:sz="4" w:space="0" w:color="000000"/>
                </w:tcBorders>
                <w:shd w:val="clear" w:color="auto" w:fill="BDD6EE"/>
              </w:tcPr>
              <w:p w14:paraId="495C44E7" w14:textId="77777777" w:rsidR="00D21BEC" w:rsidRPr="00D21BEC" w:rsidRDefault="00D21BEC" w:rsidP="00D21BEC">
                <w:pPr>
                  <w:spacing w:after="0" w:line="259" w:lineRule="auto"/>
                  <w:ind w:left="2"/>
                  <w:rPr>
                    <w:rFonts w:cs="Calibri"/>
                  </w:rPr>
                </w:pPr>
                <w:r w:rsidRPr="00D21BEC">
                  <w:rPr>
                    <w:rFonts w:cs="Calibri"/>
                  </w:rPr>
                  <w:t xml:space="preserve">Applicant PPSN/ Tax Reference Number </w:t>
                </w:r>
              </w:p>
            </w:tc>
            <w:tc>
              <w:tcPr>
                <w:tcW w:w="2936" w:type="pct"/>
                <w:gridSpan w:val="7"/>
                <w:tcBorders>
                  <w:top w:val="single" w:sz="4" w:space="0" w:color="000000"/>
                  <w:left w:val="single" w:sz="4" w:space="0" w:color="000000"/>
                  <w:bottom w:val="single" w:sz="4" w:space="0" w:color="000000"/>
                  <w:right w:val="single" w:sz="4" w:space="0" w:color="000000"/>
                </w:tcBorders>
              </w:tcPr>
              <w:p w14:paraId="73CC2D7A" w14:textId="77777777" w:rsidR="00D21BEC" w:rsidRPr="00D21BEC" w:rsidRDefault="00D21BEC" w:rsidP="00D21BEC">
                <w:pPr>
                  <w:spacing w:after="0" w:line="259" w:lineRule="auto"/>
                  <w:ind w:left="4"/>
                  <w:rPr>
                    <w:rFonts w:cs="Calibri"/>
                  </w:rPr>
                </w:pPr>
                <w:r w:rsidRPr="00D21BEC">
                  <w:rPr>
                    <w:rFonts w:cs="Calibri"/>
                    <w:b/>
                  </w:rPr>
                  <w:t xml:space="preserve"> </w:t>
                </w:r>
              </w:p>
            </w:tc>
          </w:tr>
          <w:tr w:rsidR="00D21BEC" w:rsidRPr="00D21BEC" w14:paraId="5F9BB954" w14:textId="77777777" w:rsidTr="00DB2F42">
            <w:trPr>
              <w:trHeight w:val="428"/>
            </w:trPr>
            <w:tc>
              <w:tcPr>
                <w:tcW w:w="2063" w:type="pct"/>
                <w:gridSpan w:val="3"/>
                <w:tcBorders>
                  <w:top w:val="single" w:sz="4" w:space="0" w:color="FFFFFF"/>
                  <w:left w:val="single" w:sz="4" w:space="0" w:color="FFFFFF"/>
                  <w:bottom w:val="single" w:sz="4" w:space="0" w:color="auto"/>
                  <w:right w:val="single" w:sz="4" w:space="0" w:color="000000"/>
                </w:tcBorders>
                <w:shd w:val="clear" w:color="auto" w:fill="BDD6EE"/>
              </w:tcPr>
              <w:p w14:paraId="5582A5C1" w14:textId="77777777" w:rsidR="00D21BEC" w:rsidRPr="00D21BEC" w:rsidRDefault="00D21BEC" w:rsidP="00D21BEC">
                <w:pPr>
                  <w:spacing w:after="0" w:line="259" w:lineRule="auto"/>
                  <w:ind w:left="2"/>
                  <w:rPr>
                    <w:rFonts w:cs="Calibri"/>
                  </w:rPr>
                </w:pPr>
                <w:r w:rsidRPr="00D21BEC">
                  <w:rPr>
                    <w:rFonts w:cs="Calibri"/>
                  </w:rPr>
                  <w:t xml:space="preserve">Access Number </w:t>
                </w:r>
              </w:p>
            </w:tc>
            <w:tc>
              <w:tcPr>
                <w:tcW w:w="2936" w:type="pct"/>
                <w:gridSpan w:val="7"/>
                <w:tcBorders>
                  <w:top w:val="single" w:sz="4" w:space="0" w:color="000000"/>
                  <w:left w:val="single" w:sz="4" w:space="0" w:color="000000"/>
                  <w:bottom w:val="single" w:sz="4" w:space="0" w:color="auto"/>
                  <w:right w:val="single" w:sz="4" w:space="0" w:color="000000"/>
                </w:tcBorders>
              </w:tcPr>
              <w:p w14:paraId="101DBB00" w14:textId="77777777" w:rsidR="00D21BEC" w:rsidRPr="00D21BEC" w:rsidRDefault="00D21BEC" w:rsidP="00D21BEC">
                <w:pPr>
                  <w:spacing w:after="0" w:line="259" w:lineRule="auto"/>
                  <w:ind w:left="4"/>
                  <w:rPr>
                    <w:rFonts w:cs="Calibri"/>
                  </w:rPr>
                </w:pPr>
                <w:r w:rsidRPr="00D21BEC">
                  <w:rPr>
                    <w:rFonts w:cs="Calibri"/>
                    <w:b/>
                  </w:rPr>
                  <w:t xml:space="preserve"> </w:t>
                </w:r>
              </w:p>
            </w:tc>
          </w:tr>
          <w:tr w:rsidR="00D21BEC" w:rsidRPr="00D21BEC" w14:paraId="2EA96196" w14:textId="77777777" w:rsidTr="00DB2F42">
            <w:trPr>
              <w:trHeight w:val="888"/>
            </w:trPr>
            <w:tc>
              <w:tcPr>
                <w:tcW w:w="4999" w:type="pct"/>
                <w:gridSpan w:val="10"/>
                <w:tcBorders>
                  <w:top w:val="single" w:sz="4" w:space="0" w:color="auto"/>
                  <w:left w:val="single" w:sz="4" w:space="0" w:color="auto"/>
                  <w:right w:val="single" w:sz="4" w:space="0" w:color="auto"/>
                </w:tcBorders>
                <w:shd w:val="clear" w:color="auto" w:fill="BDD6EE"/>
              </w:tcPr>
              <w:p w14:paraId="4AE55951" w14:textId="77777777" w:rsidR="00D21BEC" w:rsidRPr="00D21BEC" w:rsidRDefault="00D21BEC" w:rsidP="00D21BEC">
                <w:pPr>
                  <w:spacing w:after="0" w:line="259" w:lineRule="auto"/>
                  <w:ind w:left="2"/>
                  <w:rPr>
                    <w:rFonts w:cs="Calibri"/>
                  </w:rPr>
                </w:pPr>
                <w:r w:rsidRPr="00D21BEC">
                  <w:rPr>
                    <w:rFonts w:cs="Calibri"/>
                    <w:b/>
                  </w:rPr>
                  <w:t xml:space="preserve">OR </w:t>
                </w:r>
                <w:r w:rsidRPr="00D21BEC">
                  <w:rPr>
                    <w:rFonts w:cs="Calibri"/>
                  </w:rPr>
                  <w:t xml:space="preserve"> </w:t>
                </w:r>
              </w:p>
              <w:p w14:paraId="5BA045FA" w14:textId="77777777" w:rsidR="00D21BEC" w:rsidRPr="00D21BEC" w:rsidRDefault="00D21BEC" w:rsidP="00D21BEC">
                <w:pPr>
                  <w:spacing w:after="0" w:line="259" w:lineRule="auto"/>
                  <w:ind w:left="2"/>
                  <w:rPr>
                    <w:rFonts w:cs="Calibri"/>
                    <w:bCs/>
                  </w:rPr>
                </w:pPr>
                <w:r w:rsidRPr="00D21BEC">
                  <w:rPr>
                    <w:rFonts w:cs="Calibri"/>
                    <w:bCs/>
                  </w:rPr>
                  <w:t xml:space="preserve">I confirm that I/we hold a current valid paper Tax Clearance Certificate (generally relates to </w:t>
                </w:r>
                <w:proofErr w:type="gramStart"/>
                <w:r w:rsidRPr="00D21BEC">
                  <w:rPr>
                    <w:rFonts w:cs="Calibri"/>
                    <w:bCs/>
                  </w:rPr>
                  <w:t>Non-Residents</w:t>
                </w:r>
                <w:proofErr w:type="gramEnd"/>
                <w:r w:rsidRPr="00D21BEC">
                  <w:rPr>
                    <w:rFonts w:cs="Calibri"/>
                    <w:bCs/>
                  </w:rPr>
                  <w:t xml:space="preserve">) </w:t>
                </w:r>
              </w:p>
            </w:tc>
          </w:tr>
          <w:tr w:rsidR="00D21BEC" w:rsidRPr="00D21BEC" w14:paraId="69F57E46" w14:textId="77777777" w:rsidTr="00DB2F42">
            <w:trPr>
              <w:trHeight w:val="596"/>
            </w:trPr>
            <w:tc>
              <w:tcPr>
                <w:tcW w:w="787" w:type="pct"/>
                <w:tcBorders>
                  <w:left w:val="single" w:sz="4" w:space="0" w:color="auto"/>
                  <w:bottom w:val="single" w:sz="4" w:space="0" w:color="auto"/>
                </w:tcBorders>
                <w:shd w:val="clear" w:color="auto" w:fill="BDD6EE"/>
              </w:tcPr>
              <w:p w14:paraId="33118232" w14:textId="77777777" w:rsidR="00D21BEC" w:rsidRPr="00D21BEC" w:rsidRDefault="00D21BEC" w:rsidP="00D21BEC">
                <w:pPr>
                  <w:spacing w:after="0" w:line="259" w:lineRule="auto"/>
                  <w:ind w:left="2"/>
                  <w:rPr>
                    <w:rFonts w:cs="Calibri"/>
                  </w:rPr>
                </w:pPr>
                <w:r w:rsidRPr="00D21BEC">
                  <w:rPr>
                    <w:rFonts w:cs="Calibri"/>
                    <w:b/>
                  </w:rPr>
                  <w:t xml:space="preserve">Registration </w:t>
                </w:r>
              </w:p>
              <w:p w14:paraId="41BC95AD" w14:textId="77777777" w:rsidR="00D21BEC" w:rsidRPr="00D21BEC" w:rsidRDefault="00D21BEC" w:rsidP="00D21BEC">
                <w:pPr>
                  <w:spacing w:after="0" w:line="259" w:lineRule="auto"/>
                  <w:ind w:left="2"/>
                  <w:rPr>
                    <w:rFonts w:cs="Calibri"/>
                  </w:rPr>
                </w:pPr>
                <w:r w:rsidRPr="00D21BEC">
                  <w:rPr>
                    <w:rFonts w:cs="Calibri"/>
                    <w:b/>
                  </w:rPr>
                  <w:t xml:space="preserve">Number </w:t>
                </w:r>
              </w:p>
            </w:tc>
            <w:tc>
              <w:tcPr>
                <w:tcW w:w="1276" w:type="pct"/>
                <w:gridSpan w:val="2"/>
                <w:tcBorders>
                  <w:bottom w:val="single" w:sz="4" w:space="0" w:color="auto"/>
                </w:tcBorders>
                <w:vAlign w:val="center"/>
              </w:tcPr>
              <w:p w14:paraId="7AC6DBB2" w14:textId="77777777" w:rsidR="00D21BEC" w:rsidRPr="00D21BEC" w:rsidRDefault="00D21BEC" w:rsidP="00D21BEC">
                <w:pPr>
                  <w:spacing w:after="0" w:line="259" w:lineRule="auto"/>
                  <w:ind w:left="5"/>
                  <w:rPr>
                    <w:rFonts w:cs="Calibri"/>
                  </w:rPr>
                </w:pPr>
              </w:p>
            </w:tc>
            <w:tc>
              <w:tcPr>
                <w:tcW w:w="777" w:type="pct"/>
                <w:gridSpan w:val="3"/>
                <w:tcBorders>
                  <w:bottom w:val="single" w:sz="4" w:space="0" w:color="auto"/>
                </w:tcBorders>
                <w:shd w:val="clear" w:color="auto" w:fill="BDD6EE"/>
              </w:tcPr>
              <w:p w14:paraId="39E7314D" w14:textId="77777777" w:rsidR="00D21BEC" w:rsidRPr="00D21BEC" w:rsidRDefault="00D21BEC" w:rsidP="00D21BEC">
                <w:pPr>
                  <w:spacing w:after="0" w:line="259" w:lineRule="auto"/>
                  <w:ind w:left="4"/>
                  <w:rPr>
                    <w:rFonts w:cs="Calibri"/>
                  </w:rPr>
                </w:pPr>
                <w:r w:rsidRPr="00D21BEC">
                  <w:rPr>
                    <w:rFonts w:cs="Calibri"/>
                    <w:b/>
                  </w:rPr>
                  <w:t xml:space="preserve">Certificate </w:t>
                </w:r>
              </w:p>
              <w:p w14:paraId="755B37B4" w14:textId="77777777" w:rsidR="00D21BEC" w:rsidRPr="00D21BEC" w:rsidRDefault="00D21BEC" w:rsidP="00D21BEC">
                <w:pPr>
                  <w:spacing w:after="0" w:line="259" w:lineRule="auto"/>
                  <w:ind w:left="4"/>
                  <w:rPr>
                    <w:rFonts w:cs="Calibri"/>
                  </w:rPr>
                </w:pPr>
                <w:r w:rsidRPr="00D21BEC">
                  <w:rPr>
                    <w:rFonts w:cs="Calibri"/>
                    <w:b/>
                  </w:rPr>
                  <w:t xml:space="preserve">Number </w:t>
                </w:r>
              </w:p>
            </w:tc>
            <w:tc>
              <w:tcPr>
                <w:tcW w:w="2159" w:type="pct"/>
                <w:gridSpan w:val="4"/>
                <w:tcBorders>
                  <w:bottom w:val="single" w:sz="4" w:space="0" w:color="auto"/>
                  <w:right w:val="single" w:sz="4" w:space="0" w:color="auto"/>
                </w:tcBorders>
                <w:vAlign w:val="center"/>
              </w:tcPr>
              <w:p w14:paraId="4774E156" w14:textId="77777777" w:rsidR="00D21BEC" w:rsidRPr="00D21BEC" w:rsidRDefault="00D21BEC" w:rsidP="00D21BEC">
                <w:pPr>
                  <w:spacing w:after="0" w:line="259" w:lineRule="auto"/>
                  <w:rPr>
                    <w:rFonts w:cs="Calibri"/>
                  </w:rPr>
                </w:pPr>
              </w:p>
            </w:tc>
          </w:tr>
          <w:tr w:rsidR="00D21BEC" w:rsidRPr="00D21BEC" w14:paraId="1EAD7FD3" w14:textId="77777777" w:rsidTr="00DB2F42">
            <w:trPr>
              <w:trHeight w:val="487"/>
            </w:trPr>
            <w:tc>
              <w:tcPr>
                <w:tcW w:w="4104" w:type="pct"/>
                <w:gridSpan w:val="8"/>
                <w:vMerge w:val="restart"/>
                <w:tcBorders>
                  <w:top w:val="single" w:sz="4" w:space="0" w:color="auto"/>
                  <w:left w:val="single" w:sz="4" w:space="0" w:color="auto"/>
                  <w:bottom w:val="single" w:sz="4" w:space="0" w:color="auto"/>
                  <w:right w:val="single" w:sz="4" w:space="0" w:color="auto"/>
                </w:tcBorders>
                <w:shd w:val="clear" w:color="auto" w:fill="BDD6EE"/>
              </w:tcPr>
              <w:p w14:paraId="60C5123D" w14:textId="77777777" w:rsidR="00D21BEC" w:rsidRPr="00D21BEC" w:rsidRDefault="00D21BEC" w:rsidP="00D21BEC">
                <w:pPr>
                  <w:spacing w:after="0" w:line="259" w:lineRule="auto"/>
                  <w:ind w:left="2"/>
                  <w:rPr>
                    <w:rFonts w:cs="Calibri"/>
                  </w:rPr>
                </w:pPr>
                <w:r w:rsidRPr="00D21BEC">
                  <w:rPr>
                    <w:rFonts w:cs="Calibri"/>
                    <w:b/>
                  </w:rPr>
                  <w:t xml:space="preserve">OR </w:t>
                </w:r>
              </w:p>
              <w:p w14:paraId="0359915F" w14:textId="77777777" w:rsidR="00D21BEC" w:rsidRPr="00D21BEC" w:rsidRDefault="00D21BEC" w:rsidP="00D21BEC">
                <w:pPr>
                  <w:spacing w:after="0" w:line="259" w:lineRule="auto"/>
                  <w:ind w:left="2"/>
                  <w:rPr>
                    <w:rFonts w:cs="Calibri"/>
                  </w:rPr>
                </w:pPr>
                <w:r w:rsidRPr="00D21BEC">
                  <w:rPr>
                    <w:rFonts w:cs="Calibri"/>
                  </w:rPr>
                  <w:t xml:space="preserve">I confirm that I/we have applied for Tax Clearance status or a Tax </w:t>
                </w:r>
              </w:p>
              <w:p w14:paraId="1E2A8982" w14:textId="77777777" w:rsidR="00D21BEC" w:rsidRPr="00D21BEC" w:rsidRDefault="00D21BEC" w:rsidP="00D21BEC">
                <w:pPr>
                  <w:spacing w:after="0" w:line="259" w:lineRule="auto"/>
                  <w:ind w:left="2"/>
                  <w:rPr>
                    <w:rFonts w:cs="Calibri"/>
                  </w:rPr>
                </w:pPr>
                <w:r w:rsidRPr="00D21BEC">
                  <w:rPr>
                    <w:rFonts w:cs="Calibri"/>
                  </w:rPr>
                  <w:t xml:space="preserve">Clearance Certificate which will be made available on request </w:t>
                </w:r>
              </w:p>
            </w:tc>
            <w:tc>
              <w:tcPr>
                <w:tcW w:w="394" w:type="pct"/>
                <w:tcBorders>
                  <w:top w:val="single" w:sz="4" w:space="0" w:color="auto"/>
                  <w:left w:val="single" w:sz="4" w:space="0" w:color="auto"/>
                  <w:bottom w:val="single" w:sz="4" w:space="0" w:color="auto"/>
                  <w:right w:val="single" w:sz="4" w:space="0" w:color="auto"/>
                </w:tcBorders>
                <w:shd w:val="clear" w:color="auto" w:fill="BDD6EE"/>
              </w:tcPr>
              <w:p w14:paraId="60EA0934" w14:textId="77777777" w:rsidR="00D21BEC" w:rsidRPr="00D21BEC" w:rsidRDefault="00D21BEC" w:rsidP="00D21BEC">
                <w:pPr>
                  <w:spacing w:after="0" w:line="259" w:lineRule="auto"/>
                  <w:ind w:left="7"/>
                  <w:rPr>
                    <w:rFonts w:cs="Calibri"/>
                  </w:rPr>
                </w:pPr>
                <w:r w:rsidRPr="00D21BEC">
                  <w:rPr>
                    <w:rFonts w:cs="Calibri"/>
                    <w:b/>
                  </w:rPr>
                  <w:t xml:space="preserve">Yes </w:t>
                </w:r>
              </w:p>
            </w:tc>
            <w:tc>
              <w:tcPr>
                <w:tcW w:w="501" w:type="pct"/>
                <w:tcBorders>
                  <w:top w:val="single" w:sz="4" w:space="0" w:color="auto"/>
                  <w:left w:val="single" w:sz="4" w:space="0" w:color="auto"/>
                  <w:bottom w:val="single" w:sz="4" w:space="0" w:color="auto"/>
                  <w:right w:val="single" w:sz="4" w:space="0" w:color="auto"/>
                </w:tcBorders>
              </w:tcPr>
              <w:p w14:paraId="0D700CF3" w14:textId="77777777" w:rsidR="00D21BEC" w:rsidRPr="00D21BEC" w:rsidRDefault="00D21BEC" w:rsidP="00D21BEC">
                <w:pPr>
                  <w:spacing w:after="0" w:line="259" w:lineRule="auto"/>
                  <w:ind w:left="7"/>
                  <w:rPr>
                    <w:rFonts w:cs="Calibri"/>
                  </w:rPr>
                </w:pPr>
                <w:r w:rsidRPr="00D21BEC">
                  <w:rPr>
                    <w:rFonts w:cs="Calibri"/>
                    <w:b/>
                  </w:rPr>
                  <w:t xml:space="preserve"> </w:t>
                </w:r>
              </w:p>
            </w:tc>
          </w:tr>
          <w:tr w:rsidR="00D21BEC" w:rsidRPr="00D21BEC" w14:paraId="41758CC4" w14:textId="77777777" w:rsidTr="00DB2F42">
            <w:trPr>
              <w:trHeight w:val="436"/>
            </w:trPr>
            <w:tc>
              <w:tcPr>
                <w:tcW w:w="4104" w:type="pct"/>
                <w:gridSpan w:val="8"/>
                <w:vMerge/>
                <w:tcBorders>
                  <w:top w:val="single" w:sz="4" w:space="0" w:color="auto"/>
                  <w:left w:val="single" w:sz="4" w:space="0" w:color="auto"/>
                  <w:bottom w:val="single" w:sz="4" w:space="0" w:color="auto"/>
                  <w:right w:val="single" w:sz="4" w:space="0" w:color="auto"/>
                </w:tcBorders>
              </w:tcPr>
              <w:p w14:paraId="010D8850" w14:textId="77777777" w:rsidR="00D21BEC" w:rsidRPr="00D21BEC" w:rsidRDefault="00D21BEC" w:rsidP="00D21BEC">
                <w:pPr>
                  <w:spacing w:after="160" w:line="259" w:lineRule="auto"/>
                  <w:rPr>
                    <w:rFonts w:cs="Calibri"/>
                  </w:rPr>
                </w:pPr>
              </w:p>
            </w:tc>
            <w:tc>
              <w:tcPr>
                <w:tcW w:w="394" w:type="pct"/>
                <w:tcBorders>
                  <w:top w:val="single" w:sz="4" w:space="0" w:color="auto"/>
                  <w:left w:val="single" w:sz="4" w:space="0" w:color="auto"/>
                  <w:bottom w:val="single" w:sz="4" w:space="0" w:color="auto"/>
                  <w:right w:val="single" w:sz="4" w:space="0" w:color="auto"/>
                </w:tcBorders>
                <w:shd w:val="clear" w:color="auto" w:fill="BDD6EE"/>
              </w:tcPr>
              <w:p w14:paraId="7F33238D" w14:textId="77777777" w:rsidR="00D21BEC" w:rsidRPr="00D21BEC" w:rsidRDefault="00D21BEC" w:rsidP="00D21BEC">
                <w:pPr>
                  <w:spacing w:after="0" w:line="259" w:lineRule="auto"/>
                  <w:ind w:left="7"/>
                  <w:rPr>
                    <w:rFonts w:cs="Calibri"/>
                  </w:rPr>
                </w:pPr>
                <w:r w:rsidRPr="00D21BEC">
                  <w:rPr>
                    <w:rFonts w:cs="Calibri"/>
                    <w:b/>
                  </w:rPr>
                  <w:t xml:space="preserve">No </w:t>
                </w:r>
              </w:p>
            </w:tc>
            <w:tc>
              <w:tcPr>
                <w:tcW w:w="501" w:type="pct"/>
                <w:tcBorders>
                  <w:top w:val="single" w:sz="4" w:space="0" w:color="auto"/>
                  <w:left w:val="single" w:sz="4" w:space="0" w:color="auto"/>
                  <w:bottom w:val="single" w:sz="4" w:space="0" w:color="auto"/>
                  <w:right w:val="single" w:sz="4" w:space="0" w:color="auto"/>
                </w:tcBorders>
              </w:tcPr>
              <w:p w14:paraId="67E7C4CB" w14:textId="77777777" w:rsidR="00D21BEC" w:rsidRPr="00D21BEC" w:rsidRDefault="00D21BEC" w:rsidP="00D21BEC">
                <w:pPr>
                  <w:spacing w:after="0" w:line="259" w:lineRule="auto"/>
                  <w:ind w:left="7"/>
                  <w:rPr>
                    <w:rFonts w:cs="Calibri"/>
                  </w:rPr>
                </w:pPr>
                <w:r w:rsidRPr="00D21BEC">
                  <w:rPr>
                    <w:rFonts w:cs="Calibri"/>
                    <w:b/>
                  </w:rPr>
                  <w:t xml:space="preserve"> </w:t>
                </w:r>
              </w:p>
            </w:tc>
          </w:tr>
          <w:tr w:rsidR="00D21BEC" w:rsidRPr="00D21BEC" w14:paraId="6F67FF6F" w14:textId="77777777" w:rsidTr="00DB2F42">
            <w:trPr>
              <w:trHeight w:val="557"/>
            </w:trPr>
            <w:tc>
              <w:tcPr>
                <w:tcW w:w="4999" w:type="pct"/>
                <w:gridSpan w:val="10"/>
                <w:tcBorders>
                  <w:top w:val="single" w:sz="4" w:space="0" w:color="auto"/>
                  <w:left w:val="single" w:sz="4" w:space="0" w:color="auto"/>
                  <w:right w:val="single" w:sz="4" w:space="0" w:color="auto"/>
                </w:tcBorders>
                <w:shd w:val="clear" w:color="auto" w:fill="BDD6EE"/>
                <w:vAlign w:val="center"/>
              </w:tcPr>
              <w:p w14:paraId="6128A5A8" w14:textId="77777777" w:rsidR="00D21BEC" w:rsidRPr="00D21BEC" w:rsidRDefault="00D21BEC" w:rsidP="00D21BEC">
                <w:pPr>
                  <w:spacing w:after="0" w:line="259" w:lineRule="auto"/>
                  <w:ind w:left="2"/>
                  <w:rPr>
                    <w:rFonts w:cs="Calibri"/>
                  </w:rPr>
                </w:pPr>
                <w:r w:rsidRPr="00D21BEC">
                  <w:rPr>
                    <w:rFonts w:cs="Calibri"/>
                    <w:b/>
                  </w:rPr>
                  <w:t>Turnover</w:t>
                </w:r>
                <w:r w:rsidRPr="00D21BEC">
                  <w:rPr>
                    <w:rFonts w:cs="Calibri"/>
                  </w:rPr>
                  <w:t xml:space="preserve"> </w:t>
                </w:r>
              </w:p>
            </w:tc>
          </w:tr>
          <w:tr w:rsidR="00D21BEC" w:rsidRPr="00D21BEC" w14:paraId="06DAE836" w14:textId="77777777" w:rsidTr="00DB2F42">
            <w:trPr>
              <w:trHeight w:val="432"/>
            </w:trPr>
            <w:tc>
              <w:tcPr>
                <w:tcW w:w="4104" w:type="pct"/>
                <w:gridSpan w:val="8"/>
                <w:vMerge w:val="restart"/>
                <w:tcBorders>
                  <w:left w:val="single" w:sz="4" w:space="0" w:color="auto"/>
                  <w:bottom w:val="single" w:sz="4" w:space="0" w:color="auto"/>
                  <w:right w:val="single" w:sz="4" w:space="0" w:color="auto"/>
                </w:tcBorders>
                <w:shd w:val="clear" w:color="auto" w:fill="BDD6EE"/>
                <w:vAlign w:val="center"/>
              </w:tcPr>
              <w:p w14:paraId="03BF4AA0" w14:textId="77777777" w:rsidR="00D21BEC" w:rsidRPr="00D21BEC" w:rsidRDefault="00D21BEC" w:rsidP="00D21BEC">
                <w:pPr>
                  <w:spacing w:after="0" w:line="259" w:lineRule="auto"/>
                  <w:ind w:left="2"/>
                  <w:rPr>
                    <w:rFonts w:cs="Calibri"/>
                    <w:bCs/>
                  </w:rPr>
                </w:pPr>
                <w:r w:rsidRPr="00D21BEC">
                  <w:rPr>
                    <w:rFonts w:cs="Calibri"/>
                    <w:bCs/>
                  </w:rPr>
                  <w:t>I confirm that I/we have the requisite turnover to be considered for the contract.</w:t>
                </w:r>
              </w:p>
              <w:p w14:paraId="5C9E94FF" w14:textId="77777777" w:rsidR="00D21BEC" w:rsidRPr="00D21BEC" w:rsidRDefault="00D21BEC" w:rsidP="00D21BEC">
                <w:pPr>
                  <w:spacing w:after="0" w:line="259" w:lineRule="auto"/>
                  <w:ind w:left="2"/>
                  <w:rPr>
                    <w:rFonts w:cs="Calibri"/>
                  </w:rPr>
                </w:pPr>
              </w:p>
            </w:tc>
            <w:tc>
              <w:tcPr>
                <w:tcW w:w="394" w:type="pct"/>
                <w:tcBorders>
                  <w:top w:val="single" w:sz="4" w:space="0" w:color="auto"/>
                  <w:left w:val="single" w:sz="4" w:space="0" w:color="auto"/>
                  <w:bottom w:val="single" w:sz="4" w:space="0" w:color="auto"/>
                  <w:right w:val="single" w:sz="4" w:space="0" w:color="auto"/>
                </w:tcBorders>
                <w:shd w:val="clear" w:color="auto" w:fill="BDD6EE"/>
              </w:tcPr>
              <w:p w14:paraId="4AC6CF4E" w14:textId="77777777" w:rsidR="00D21BEC" w:rsidRPr="00D21BEC" w:rsidRDefault="00D21BEC" w:rsidP="00D21BEC">
                <w:pPr>
                  <w:spacing w:after="0" w:line="259" w:lineRule="auto"/>
                  <w:ind w:left="7"/>
                  <w:rPr>
                    <w:rFonts w:cs="Calibri"/>
                  </w:rPr>
                </w:pPr>
                <w:r w:rsidRPr="00D21BEC">
                  <w:rPr>
                    <w:rFonts w:cs="Calibri"/>
                    <w:b/>
                  </w:rPr>
                  <w:t xml:space="preserve">Yes </w:t>
                </w:r>
              </w:p>
            </w:tc>
            <w:tc>
              <w:tcPr>
                <w:tcW w:w="501" w:type="pct"/>
                <w:tcBorders>
                  <w:top w:val="single" w:sz="4" w:space="0" w:color="auto"/>
                  <w:left w:val="single" w:sz="4" w:space="0" w:color="auto"/>
                  <w:bottom w:val="single" w:sz="4" w:space="0" w:color="auto"/>
                  <w:right w:val="single" w:sz="4" w:space="0" w:color="auto"/>
                </w:tcBorders>
              </w:tcPr>
              <w:p w14:paraId="480BC6EA" w14:textId="77777777" w:rsidR="00D21BEC" w:rsidRPr="00D21BEC" w:rsidRDefault="00D21BEC" w:rsidP="00D21BEC">
                <w:pPr>
                  <w:spacing w:after="0" w:line="259" w:lineRule="auto"/>
                  <w:ind w:left="7"/>
                  <w:rPr>
                    <w:rFonts w:cs="Calibri"/>
                  </w:rPr>
                </w:pPr>
              </w:p>
            </w:tc>
          </w:tr>
          <w:tr w:rsidR="00D21BEC" w:rsidRPr="00D21BEC" w14:paraId="74AB1D80" w14:textId="77777777" w:rsidTr="00DB2F42">
            <w:trPr>
              <w:trHeight w:val="433"/>
            </w:trPr>
            <w:tc>
              <w:tcPr>
                <w:tcW w:w="4104" w:type="pct"/>
                <w:gridSpan w:val="8"/>
                <w:vMerge/>
                <w:tcBorders>
                  <w:top w:val="single" w:sz="4" w:space="0" w:color="auto"/>
                  <w:left w:val="single" w:sz="4" w:space="0" w:color="FFFFFF"/>
                  <w:bottom w:val="single" w:sz="4" w:space="0" w:color="auto"/>
                  <w:right w:val="single" w:sz="4" w:space="0" w:color="FFFFFF"/>
                </w:tcBorders>
              </w:tcPr>
              <w:p w14:paraId="170B13FF" w14:textId="77777777" w:rsidR="00D21BEC" w:rsidRPr="00D21BEC" w:rsidRDefault="00D21BEC" w:rsidP="00D21BEC">
                <w:pPr>
                  <w:spacing w:after="160" w:line="259" w:lineRule="auto"/>
                  <w:rPr>
                    <w:rFonts w:cs="Calibri"/>
                  </w:rPr>
                </w:pPr>
              </w:p>
            </w:tc>
            <w:tc>
              <w:tcPr>
                <w:tcW w:w="394" w:type="pct"/>
                <w:tcBorders>
                  <w:top w:val="single" w:sz="4" w:space="0" w:color="auto"/>
                  <w:left w:val="single" w:sz="4" w:space="0" w:color="FFFFFF"/>
                  <w:bottom w:val="single" w:sz="4" w:space="0" w:color="auto"/>
                  <w:right w:val="single" w:sz="4" w:space="0" w:color="000000"/>
                </w:tcBorders>
                <w:shd w:val="clear" w:color="auto" w:fill="BDD6EE"/>
              </w:tcPr>
              <w:p w14:paraId="1F0ACFD7" w14:textId="77777777" w:rsidR="00D21BEC" w:rsidRPr="00D21BEC" w:rsidRDefault="00D21BEC" w:rsidP="00D21BEC">
                <w:pPr>
                  <w:spacing w:after="0" w:line="259" w:lineRule="auto"/>
                  <w:ind w:left="7"/>
                  <w:rPr>
                    <w:rFonts w:cs="Calibri"/>
                  </w:rPr>
                </w:pPr>
                <w:r w:rsidRPr="00D21BEC">
                  <w:rPr>
                    <w:rFonts w:cs="Calibri"/>
                    <w:b/>
                  </w:rPr>
                  <w:t xml:space="preserve">No </w:t>
                </w:r>
              </w:p>
            </w:tc>
            <w:tc>
              <w:tcPr>
                <w:tcW w:w="501" w:type="pct"/>
                <w:tcBorders>
                  <w:top w:val="single" w:sz="4" w:space="0" w:color="auto"/>
                  <w:left w:val="single" w:sz="4" w:space="0" w:color="000000"/>
                  <w:bottom w:val="single" w:sz="4" w:space="0" w:color="auto"/>
                  <w:right w:val="single" w:sz="4" w:space="0" w:color="000000"/>
                </w:tcBorders>
              </w:tcPr>
              <w:p w14:paraId="7CD43967" w14:textId="77777777" w:rsidR="00D21BEC" w:rsidRPr="00D21BEC" w:rsidRDefault="00D21BEC" w:rsidP="00D21BEC">
                <w:pPr>
                  <w:spacing w:after="0" w:line="259" w:lineRule="auto"/>
                  <w:ind w:left="7"/>
                  <w:rPr>
                    <w:rFonts w:cs="Calibri"/>
                  </w:rPr>
                </w:pPr>
                <w:r w:rsidRPr="00D21BEC">
                  <w:rPr>
                    <w:rFonts w:cs="Calibri"/>
                    <w:b/>
                  </w:rPr>
                  <w:t xml:space="preserve"> </w:t>
                </w:r>
              </w:p>
            </w:tc>
          </w:tr>
          <w:tr w:rsidR="00D21BEC" w:rsidRPr="00D21BEC" w14:paraId="3BDF4750" w14:textId="77777777" w:rsidTr="00DB2F42">
            <w:trPr>
              <w:trHeight w:val="597"/>
            </w:trPr>
            <w:tc>
              <w:tcPr>
                <w:tcW w:w="4999" w:type="pct"/>
                <w:gridSpan w:val="10"/>
                <w:tcBorders>
                  <w:top w:val="single" w:sz="4" w:space="0" w:color="auto"/>
                  <w:left w:val="single" w:sz="4" w:space="0" w:color="auto"/>
                  <w:bottom w:val="single" w:sz="4" w:space="0" w:color="auto"/>
                  <w:right w:val="single" w:sz="4" w:space="0" w:color="auto"/>
                </w:tcBorders>
                <w:shd w:val="clear" w:color="auto" w:fill="BDD6EE"/>
              </w:tcPr>
              <w:p w14:paraId="4BBD652D" w14:textId="5EF3403D" w:rsidR="00D21BEC" w:rsidRPr="00D21BEC" w:rsidRDefault="00D21BEC" w:rsidP="00D21BEC">
                <w:pPr>
                  <w:spacing w:after="0" w:line="259" w:lineRule="auto"/>
                  <w:ind w:right="699"/>
                  <w:rPr>
                    <w:rFonts w:cs="Calibri"/>
                    <w:bCs/>
                  </w:rPr>
                </w:pPr>
                <w:r w:rsidRPr="00D21BEC">
                  <w:rPr>
                    <w:rFonts w:cs="Calibri"/>
                    <w:bCs/>
                    <w:i/>
                  </w:rPr>
                  <w:t>If accounts available for 202</w:t>
                </w:r>
                <w:r w:rsidR="00741255">
                  <w:rPr>
                    <w:rFonts w:cs="Calibri"/>
                    <w:bCs/>
                    <w:i/>
                  </w:rPr>
                  <w:t>2</w:t>
                </w:r>
                <w:r w:rsidRPr="00D21BEC">
                  <w:rPr>
                    <w:rFonts w:cs="Calibri"/>
                    <w:bCs/>
                    <w:i/>
                  </w:rPr>
                  <w:t>-202</w:t>
                </w:r>
                <w:r w:rsidR="00741255">
                  <w:rPr>
                    <w:rFonts w:cs="Calibri"/>
                    <w:bCs/>
                    <w:i/>
                  </w:rPr>
                  <w:t>4</w:t>
                </w:r>
                <w:r w:rsidRPr="00D21BEC">
                  <w:rPr>
                    <w:rFonts w:cs="Calibri"/>
                    <w:bCs/>
                    <w:i/>
                  </w:rPr>
                  <w:t xml:space="preserve"> please provide details for 202</w:t>
                </w:r>
                <w:r w:rsidR="00741255">
                  <w:rPr>
                    <w:rFonts w:cs="Calibri"/>
                    <w:bCs/>
                    <w:i/>
                  </w:rPr>
                  <w:t>2</w:t>
                </w:r>
                <w:r w:rsidRPr="00D21BEC">
                  <w:rPr>
                    <w:rFonts w:cs="Calibri"/>
                    <w:bCs/>
                    <w:i/>
                  </w:rPr>
                  <w:t>, 202</w:t>
                </w:r>
                <w:r w:rsidR="00741255">
                  <w:rPr>
                    <w:rFonts w:cs="Calibri"/>
                    <w:bCs/>
                    <w:i/>
                  </w:rPr>
                  <w:t>3</w:t>
                </w:r>
                <w:r w:rsidRPr="00D21BEC">
                  <w:rPr>
                    <w:rFonts w:cs="Calibri"/>
                    <w:bCs/>
                    <w:i/>
                  </w:rPr>
                  <w:t xml:space="preserve"> and 202</w:t>
                </w:r>
                <w:r w:rsidR="00741255">
                  <w:rPr>
                    <w:rFonts w:cs="Calibri"/>
                    <w:bCs/>
                    <w:i/>
                  </w:rPr>
                  <w:t>4</w:t>
                </w:r>
                <w:r w:rsidRPr="00D21BEC">
                  <w:rPr>
                    <w:rFonts w:cs="Calibri"/>
                    <w:bCs/>
                    <w:i/>
                  </w:rPr>
                  <w:t xml:space="preserve">. </w:t>
                </w:r>
              </w:p>
            </w:tc>
          </w:tr>
          <w:tr w:rsidR="00D21BEC" w:rsidRPr="00D21BEC" w14:paraId="21784DA7" w14:textId="77777777" w:rsidTr="00DB2F42">
            <w:trPr>
              <w:trHeight w:val="595"/>
            </w:trPr>
            <w:tc>
              <w:tcPr>
                <w:tcW w:w="2480" w:type="pct"/>
                <w:gridSpan w:val="5"/>
                <w:tcBorders>
                  <w:top w:val="single" w:sz="4" w:space="0" w:color="auto"/>
                  <w:left w:val="single" w:sz="4" w:space="0" w:color="auto"/>
                  <w:bottom w:val="single" w:sz="4" w:space="0" w:color="auto"/>
                  <w:right w:val="single" w:sz="4" w:space="0" w:color="auto"/>
                </w:tcBorders>
                <w:shd w:val="clear" w:color="auto" w:fill="BDD6EE"/>
                <w:vAlign w:val="center"/>
              </w:tcPr>
              <w:p w14:paraId="7FBFAB57" w14:textId="77777777" w:rsidR="00D21BEC" w:rsidRPr="00D21BEC" w:rsidRDefault="00D21BEC" w:rsidP="00D21BEC">
                <w:pPr>
                  <w:spacing w:after="0" w:line="259" w:lineRule="auto"/>
                  <w:ind w:left="2"/>
                  <w:rPr>
                    <w:rFonts w:cs="Calibri"/>
                    <w:b/>
                  </w:rPr>
                </w:pPr>
                <w:r w:rsidRPr="00D21BEC">
                  <w:rPr>
                    <w:rFonts w:cs="Calibri"/>
                    <w:b/>
                  </w:rPr>
                  <w:t>Year</w:t>
                </w:r>
              </w:p>
            </w:tc>
            <w:tc>
              <w:tcPr>
                <w:tcW w:w="816"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771D1C4B" w14:textId="2BA6DC5E" w:rsidR="00D21BEC" w:rsidRPr="000006AA" w:rsidRDefault="00D21BEC" w:rsidP="00D21BEC">
                <w:pPr>
                  <w:spacing w:after="0" w:line="259" w:lineRule="auto"/>
                  <w:ind w:left="3"/>
                  <w:rPr>
                    <w:rFonts w:cs="Calibri"/>
                    <w:b/>
                  </w:rPr>
                </w:pPr>
                <w:r w:rsidRPr="000006AA">
                  <w:rPr>
                    <w:rFonts w:cs="Calibri"/>
                    <w:b/>
                  </w:rPr>
                  <w:t>202</w:t>
                </w:r>
                <w:r w:rsidR="000006AA" w:rsidRPr="000006AA">
                  <w:rPr>
                    <w:rFonts w:cs="Calibri"/>
                    <w:b/>
                  </w:rPr>
                  <w:t>3</w:t>
                </w:r>
              </w:p>
            </w:tc>
            <w:tc>
              <w:tcPr>
                <w:tcW w:w="808" w:type="pct"/>
                <w:tcBorders>
                  <w:top w:val="single" w:sz="4" w:space="0" w:color="auto"/>
                  <w:left w:val="single" w:sz="4" w:space="0" w:color="auto"/>
                  <w:bottom w:val="single" w:sz="4" w:space="0" w:color="auto"/>
                  <w:right w:val="single" w:sz="4" w:space="0" w:color="auto"/>
                </w:tcBorders>
                <w:shd w:val="clear" w:color="auto" w:fill="BDD6EE"/>
                <w:vAlign w:val="center"/>
              </w:tcPr>
              <w:p w14:paraId="32D35478" w14:textId="09388063" w:rsidR="00D21BEC" w:rsidRPr="000006AA" w:rsidRDefault="00D21BEC" w:rsidP="00D21BEC">
                <w:pPr>
                  <w:spacing w:after="0" w:line="259" w:lineRule="auto"/>
                  <w:ind w:left="4"/>
                  <w:rPr>
                    <w:rFonts w:cs="Calibri"/>
                    <w:b/>
                  </w:rPr>
                </w:pPr>
                <w:r w:rsidRPr="000006AA">
                  <w:rPr>
                    <w:rFonts w:cs="Calibri"/>
                    <w:b/>
                  </w:rPr>
                  <w:t>202</w:t>
                </w:r>
                <w:r w:rsidR="000006AA" w:rsidRPr="000006AA">
                  <w:rPr>
                    <w:rFonts w:cs="Calibri"/>
                    <w:b/>
                  </w:rPr>
                  <w:t>4</w:t>
                </w:r>
              </w:p>
            </w:tc>
            <w:tc>
              <w:tcPr>
                <w:tcW w:w="895"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705C56BC" w14:textId="7C73DB30" w:rsidR="00D21BEC" w:rsidRPr="000006AA" w:rsidRDefault="00D21BEC" w:rsidP="00D21BEC">
                <w:pPr>
                  <w:spacing w:after="0" w:line="259" w:lineRule="auto"/>
                  <w:ind w:left="7"/>
                  <w:rPr>
                    <w:rFonts w:cs="Calibri"/>
                    <w:b/>
                  </w:rPr>
                </w:pPr>
                <w:r w:rsidRPr="000006AA">
                  <w:rPr>
                    <w:rFonts w:cs="Calibri"/>
                    <w:b/>
                  </w:rPr>
                  <w:t>202</w:t>
                </w:r>
                <w:r w:rsidR="000006AA" w:rsidRPr="000006AA">
                  <w:rPr>
                    <w:rFonts w:cs="Calibri"/>
                    <w:b/>
                  </w:rPr>
                  <w:t>5</w:t>
                </w:r>
              </w:p>
            </w:tc>
          </w:tr>
          <w:tr w:rsidR="00D21BEC" w:rsidRPr="00D21BEC" w14:paraId="56839D43" w14:textId="77777777" w:rsidTr="00DB2F42">
            <w:trPr>
              <w:trHeight w:val="595"/>
            </w:trPr>
            <w:tc>
              <w:tcPr>
                <w:tcW w:w="2480" w:type="pct"/>
                <w:gridSpan w:val="5"/>
                <w:tcBorders>
                  <w:top w:val="single" w:sz="4" w:space="0" w:color="auto"/>
                  <w:left w:val="single" w:sz="4" w:space="0" w:color="auto"/>
                  <w:bottom w:val="single" w:sz="4" w:space="0" w:color="auto"/>
                  <w:right w:val="single" w:sz="4" w:space="0" w:color="auto"/>
                </w:tcBorders>
                <w:shd w:val="clear" w:color="auto" w:fill="BDD6EE"/>
                <w:vAlign w:val="center"/>
              </w:tcPr>
              <w:p w14:paraId="1F47D41D" w14:textId="77777777" w:rsidR="00D21BEC" w:rsidRPr="00D21BEC" w:rsidRDefault="00D21BEC" w:rsidP="00D21BEC">
                <w:pPr>
                  <w:spacing w:after="0" w:line="259" w:lineRule="auto"/>
                  <w:ind w:left="2"/>
                  <w:rPr>
                    <w:rFonts w:cs="Calibri"/>
                  </w:rPr>
                </w:pPr>
                <w:r w:rsidRPr="00D21BEC">
                  <w:rPr>
                    <w:rFonts w:cs="Calibri"/>
                    <w:b/>
                  </w:rPr>
                  <w:t xml:space="preserve">Turnover € </w:t>
                </w:r>
              </w:p>
            </w:tc>
            <w:tc>
              <w:tcPr>
                <w:tcW w:w="816" w:type="pct"/>
                <w:gridSpan w:val="2"/>
                <w:tcBorders>
                  <w:top w:val="single" w:sz="4" w:space="0" w:color="auto"/>
                  <w:left w:val="single" w:sz="4" w:space="0" w:color="auto"/>
                  <w:bottom w:val="single" w:sz="4" w:space="0" w:color="auto"/>
                  <w:right w:val="single" w:sz="4" w:space="0" w:color="auto"/>
                </w:tcBorders>
              </w:tcPr>
              <w:p w14:paraId="21A12B36" w14:textId="77777777" w:rsidR="00D21BEC" w:rsidRPr="00D21BEC" w:rsidRDefault="00D21BEC" w:rsidP="00D21BEC">
                <w:pPr>
                  <w:spacing w:after="0" w:line="259" w:lineRule="auto"/>
                  <w:ind w:left="3"/>
                  <w:rPr>
                    <w:rFonts w:cs="Calibri"/>
                  </w:rPr>
                </w:pPr>
              </w:p>
            </w:tc>
            <w:tc>
              <w:tcPr>
                <w:tcW w:w="808" w:type="pct"/>
                <w:tcBorders>
                  <w:top w:val="single" w:sz="4" w:space="0" w:color="auto"/>
                  <w:left w:val="single" w:sz="4" w:space="0" w:color="auto"/>
                  <w:bottom w:val="single" w:sz="4" w:space="0" w:color="auto"/>
                  <w:right w:val="single" w:sz="4" w:space="0" w:color="auto"/>
                </w:tcBorders>
              </w:tcPr>
              <w:p w14:paraId="3F0385D1" w14:textId="77777777" w:rsidR="00D21BEC" w:rsidRPr="00D21BEC" w:rsidRDefault="00D21BEC" w:rsidP="00D21BEC">
                <w:pPr>
                  <w:spacing w:after="0" w:line="259" w:lineRule="auto"/>
                  <w:ind w:left="4"/>
                  <w:rPr>
                    <w:rFonts w:cs="Calibri"/>
                  </w:rPr>
                </w:pPr>
              </w:p>
            </w:tc>
            <w:tc>
              <w:tcPr>
                <w:tcW w:w="895" w:type="pct"/>
                <w:gridSpan w:val="2"/>
                <w:tcBorders>
                  <w:top w:val="single" w:sz="4" w:space="0" w:color="auto"/>
                  <w:left w:val="single" w:sz="4" w:space="0" w:color="auto"/>
                  <w:bottom w:val="single" w:sz="4" w:space="0" w:color="auto"/>
                  <w:right w:val="single" w:sz="4" w:space="0" w:color="auto"/>
                </w:tcBorders>
              </w:tcPr>
              <w:p w14:paraId="05317C8B" w14:textId="77777777" w:rsidR="00D21BEC" w:rsidRPr="00D21BEC" w:rsidRDefault="00D21BEC" w:rsidP="00D21BEC">
                <w:pPr>
                  <w:spacing w:after="0" w:line="259" w:lineRule="auto"/>
                  <w:ind w:left="7"/>
                  <w:rPr>
                    <w:rFonts w:cs="Calibri"/>
                  </w:rPr>
                </w:pPr>
              </w:p>
            </w:tc>
          </w:tr>
          <w:tr w:rsidR="00D21BEC" w:rsidRPr="00D21BEC" w14:paraId="739D36EC" w14:textId="77777777" w:rsidTr="00DB2F42">
            <w:trPr>
              <w:trHeight w:val="432"/>
            </w:trPr>
            <w:tc>
              <w:tcPr>
                <w:tcW w:w="4106" w:type="pct"/>
                <w:gridSpan w:val="8"/>
                <w:vMerge w:val="restart"/>
                <w:tcBorders>
                  <w:top w:val="single" w:sz="4" w:space="0" w:color="auto"/>
                  <w:left w:val="single" w:sz="4" w:space="0" w:color="auto"/>
                  <w:bottom w:val="single" w:sz="4" w:space="0" w:color="auto"/>
                  <w:right w:val="single" w:sz="4" w:space="0" w:color="auto"/>
                </w:tcBorders>
                <w:shd w:val="clear" w:color="auto" w:fill="BDD6EE"/>
                <w:vAlign w:val="center"/>
              </w:tcPr>
              <w:p w14:paraId="1544DAD3" w14:textId="77777777" w:rsidR="00D21BEC" w:rsidRPr="00D21BEC" w:rsidRDefault="00D21BEC" w:rsidP="00D21BEC">
                <w:pPr>
                  <w:spacing w:after="0" w:line="259" w:lineRule="auto"/>
                  <w:ind w:left="2"/>
                  <w:rPr>
                    <w:rFonts w:cs="Calibri"/>
                  </w:rPr>
                </w:pPr>
                <w:bookmarkStart w:id="17" w:name="_Hlk93065260"/>
                <w:r w:rsidRPr="00D21BEC">
                  <w:rPr>
                    <w:rFonts w:cs="Calibri"/>
                  </w:rPr>
                  <w:t xml:space="preserve">I confirm that I/we have the financial capacity to complete the contract </w:t>
                </w:r>
              </w:p>
            </w:tc>
            <w:tc>
              <w:tcPr>
                <w:tcW w:w="394" w:type="pct"/>
                <w:tcBorders>
                  <w:top w:val="single" w:sz="4" w:space="0" w:color="auto"/>
                  <w:left w:val="single" w:sz="4" w:space="0" w:color="auto"/>
                  <w:bottom w:val="single" w:sz="4" w:space="0" w:color="auto"/>
                  <w:right w:val="single" w:sz="4" w:space="0" w:color="auto"/>
                </w:tcBorders>
                <w:shd w:val="clear" w:color="auto" w:fill="BDD6EE"/>
              </w:tcPr>
              <w:p w14:paraId="0D8B809C" w14:textId="77777777" w:rsidR="00D21BEC" w:rsidRPr="00D21BEC" w:rsidRDefault="00D21BEC" w:rsidP="00D21BEC">
                <w:pPr>
                  <w:spacing w:after="0" w:line="259" w:lineRule="auto"/>
                  <w:ind w:left="7"/>
                  <w:rPr>
                    <w:rFonts w:cs="Calibri"/>
                  </w:rPr>
                </w:pPr>
                <w:r w:rsidRPr="00D21BEC">
                  <w:rPr>
                    <w:rFonts w:cs="Calibri"/>
                    <w:b/>
                  </w:rPr>
                  <w:t xml:space="preserve">Yes </w:t>
                </w:r>
              </w:p>
            </w:tc>
            <w:tc>
              <w:tcPr>
                <w:tcW w:w="500" w:type="pct"/>
                <w:tcBorders>
                  <w:top w:val="single" w:sz="4" w:space="0" w:color="auto"/>
                  <w:left w:val="single" w:sz="4" w:space="0" w:color="auto"/>
                  <w:bottom w:val="single" w:sz="4" w:space="0" w:color="auto"/>
                  <w:right w:val="single" w:sz="4" w:space="0" w:color="auto"/>
                </w:tcBorders>
              </w:tcPr>
              <w:p w14:paraId="3BD19DBD" w14:textId="77777777" w:rsidR="00D21BEC" w:rsidRPr="00D21BEC" w:rsidRDefault="00D21BEC" w:rsidP="00D21BEC">
                <w:pPr>
                  <w:spacing w:after="0" w:line="259" w:lineRule="auto"/>
                  <w:ind w:left="7"/>
                  <w:rPr>
                    <w:rFonts w:cs="Calibri"/>
                  </w:rPr>
                </w:pPr>
              </w:p>
            </w:tc>
          </w:tr>
          <w:tr w:rsidR="00D21BEC" w:rsidRPr="00D21BEC" w14:paraId="206CC1F9" w14:textId="77777777" w:rsidTr="00DB2F42">
            <w:trPr>
              <w:trHeight w:val="433"/>
            </w:trPr>
            <w:tc>
              <w:tcPr>
                <w:tcW w:w="4106" w:type="pct"/>
                <w:gridSpan w:val="8"/>
                <w:vMerge/>
                <w:tcBorders>
                  <w:top w:val="single" w:sz="4" w:space="0" w:color="auto"/>
                  <w:left w:val="single" w:sz="4" w:space="0" w:color="auto"/>
                  <w:bottom w:val="single" w:sz="4" w:space="0" w:color="auto"/>
                  <w:right w:val="single" w:sz="4" w:space="0" w:color="auto"/>
                </w:tcBorders>
              </w:tcPr>
              <w:p w14:paraId="7150DEB6" w14:textId="77777777" w:rsidR="00D21BEC" w:rsidRPr="00D21BEC" w:rsidRDefault="00D21BEC" w:rsidP="00D21BEC">
                <w:pPr>
                  <w:spacing w:after="160" w:line="259" w:lineRule="auto"/>
                  <w:rPr>
                    <w:rFonts w:cs="Calibri"/>
                  </w:rPr>
                </w:pPr>
              </w:p>
            </w:tc>
            <w:tc>
              <w:tcPr>
                <w:tcW w:w="394" w:type="pct"/>
                <w:tcBorders>
                  <w:top w:val="single" w:sz="4" w:space="0" w:color="auto"/>
                  <w:left w:val="single" w:sz="4" w:space="0" w:color="auto"/>
                  <w:bottom w:val="single" w:sz="4" w:space="0" w:color="auto"/>
                  <w:right w:val="single" w:sz="4" w:space="0" w:color="auto"/>
                </w:tcBorders>
                <w:shd w:val="clear" w:color="auto" w:fill="BDD6EE"/>
              </w:tcPr>
              <w:p w14:paraId="467CEA5F" w14:textId="77777777" w:rsidR="00D21BEC" w:rsidRPr="00D21BEC" w:rsidRDefault="00D21BEC" w:rsidP="00D21BEC">
                <w:pPr>
                  <w:spacing w:after="0" w:line="259" w:lineRule="auto"/>
                  <w:ind w:left="7"/>
                  <w:rPr>
                    <w:rFonts w:cs="Calibri"/>
                  </w:rPr>
                </w:pPr>
                <w:r w:rsidRPr="00D21BEC">
                  <w:rPr>
                    <w:rFonts w:cs="Calibri"/>
                    <w:b/>
                  </w:rPr>
                  <w:t xml:space="preserve">No </w:t>
                </w:r>
              </w:p>
            </w:tc>
            <w:tc>
              <w:tcPr>
                <w:tcW w:w="500" w:type="pct"/>
                <w:tcBorders>
                  <w:top w:val="single" w:sz="4" w:space="0" w:color="auto"/>
                  <w:left w:val="single" w:sz="4" w:space="0" w:color="auto"/>
                  <w:bottom w:val="single" w:sz="4" w:space="0" w:color="auto"/>
                  <w:right w:val="single" w:sz="4" w:space="0" w:color="auto"/>
                </w:tcBorders>
              </w:tcPr>
              <w:p w14:paraId="41381AE6" w14:textId="77777777" w:rsidR="00D21BEC" w:rsidRPr="00D21BEC" w:rsidRDefault="00D21BEC" w:rsidP="00D21BEC">
                <w:pPr>
                  <w:spacing w:after="0" w:line="259" w:lineRule="auto"/>
                  <w:ind w:left="7"/>
                  <w:rPr>
                    <w:rFonts w:cs="Calibri"/>
                  </w:rPr>
                </w:pPr>
                <w:r w:rsidRPr="00D21BEC">
                  <w:rPr>
                    <w:rFonts w:cs="Calibri"/>
                    <w:b/>
                  </w:rPr>
                  <w:t xml:space="preserve"> </w:t>
                </w:r>
              </w:p>
            </w:tc>
          </w:tr>
          <w:bookmarkEnd w:id="17"/>
          <w:tr w:rsidR="00D21BEC" w:rsidRPr="00D21BEC" w14:paraId="1222EA41" w14:textId="77777777" w:rsidTr="00DB2F42">
            <w:trPr>
              <w:trHeight w:val="556"/>
            </w:trPr>
            <w:tc>
              <w:tcPr>
                <w:tcW w:w="4106" w:type="pct"/>
                <w:gridSpan w:val="8"/>
                <w:vMerge w:val="restart"/>
                <w:tcBorders>
                  <w:top w:val="single" w:sz="4" w:space="0" w:color="auto"/>
                  <w:left w:val="single" w:sz="4" w:space="0" w:color="FFFFFF"/>
                  <w:bottom w:val="single" w:sz="4" w:space="0" w:color="FFFFFF"/>
                  <w:right w:val="single" w:sz="4" w:space="0" w:color="FFFFFF"/>
                </w:tcBorders>
                <w:shd w:val="clear" w:color="auto" w:fill="BDD6EE"/>
              </w:tcPr>
              <w:p w14:paraId="299CAC41" w14:textId="77777777" w:rsidR="00D21BEC" w:rsidRPr="00D21BEC" w:rsidRDefault="00D21BEC" w:rsidP="00D21BEC">
                <w:pPr>
                  <w:spacing w:after="0" w:line="240" w:lineRule="auto"/>
                  <w:ind w:left="2"/>
                  <w:rPr>
                    <w:rFonts w:cs="Calibri"/>
                  </w:rPr>
                </w:pPr>
                <w:r w:rsidRPr="00D21BEC">
                  <w:rPr>
                    <w:rFonts w:cs="Calibri"/>
                  </w:rPr>
                  <w:lastRenderedPageBreak/>
                  <w:t>I confirm that I/we will provide evidence of turnover promptly on request.</w:t>
                </w:r>
                <w:r w:rsidRPr="00D21BEC">
                  <w:rPr>
                    <w:rFonts w:cs="Calibri"/>
                    <w:b/>
                  </w:rPr>
                  <w:t xml:space="preserve"> </w:t>
                </w:r>
              </w:p>
              <w:p w14:paraId="7A8900B8" w14:textId="77777777" w:rsidR="00D21BEC" w:rsidRPr="00D21BEC" w:rsidRDefault="00D21BEC" w:rsidP="00D21BEC">
                <w:pPr>
                  <w:spacing w:after="0" w:line="259" w:lineRule="auto"/>
                  <w:ind w:left="2"/>
                  <w:rPr>
                    <w:rFonts w:cs="Calibri"/>
                  </w:rPr>
                </w:pPr>
                <w:r w:rsidRPr="00D21BEC">
                  <w:rPr>
                    <w:rFonts w:cs="Calibri"/>
                    <w:b/>
                  </w:rPr>
                  <w:t>NOTE #1</w:t>
                </w:r>
                <w:r w:rsidRPr="00D21BEC">
                  <w:rPr>
                    <w:rFonts w:cs="Calibri"/>
                  </w:rPr>
                  <w:t xml:space="preserve">:  In the case of sole traders or partnerships this condition may be satisfied by a letter of confirmation from a senior partner.  </w:t>
                </w:r>
              </w:p>
            </w:tc>
            <w:tc>
              <w:tcPr>
                <w:tcW w:w="394" w:type="pct"/>
                <w:tcBorders>
                  <w:top w:val="single" w:sz="4" w:space="0" w:color="auto"/>
                  <w:left w:val="single" w:sz="4" w:space="0" w:color="FFFFFF"/>
                  <w:bottom w:val="single" w:sz="4" w:space="0" w:color="FFFFFF"/>
                  <w:right w:val="single" w:sz="4" w:space="0" w:color="000000"/>
                </w:tcBorders>
                <w:shd w:val="clear" w:color="auto" w:fill="BDD6EE"/>
                <w:vAlign w:val="center"/>
              </w:tcPr>
              <w:p w14:paraId="74ED7B24" w14:textId="77777777" w:rsidR="00D21BEC" w:rsidRPr="00D21BEC" w:rsidRDefault="00D21BEC" w:rsidP="00D21BEC">
                <w:pPr>
                  <w:spacing w:after="0" w:line="259" w:lineRule="auto"/>
                  <w:ind w:left="7"/>
                  <w:rPr>
                    <w:rFonts w:cs="Calibri"/>
                  </w:rPr>
                </w:pPr>
                <w:r w:rsidRPr="00D21BEC">
                  <w:rPr>
                    <w:rFonts w:cs="Calibri"/>
                    <w:b/>
                  </w:rPr>
                  <w:t xml:space="preserve">Yes </w:t>
                </w:r>
              </w:p>
            </w:tc>
            <w:tc>
              <w:tcPr>
                <w:tcW w:w="500" w:type="pct"/>
                <w:tcBorders>
                  <w:top w:val="single" w:sz="4" w:space="0" w:color="auto"/>
                  <w:left w:val="single" w:sz="4" w:space="0" w:color="000000"/>
                  <w:bottom w:val="single" w:sz="4" w:space="0" w:color="000000"/>
                  <w:right w:val="single" w:sz="4" w:space="0" w:color="000000"/>
                </w:tcBorders>
              </w:tcPr>
              <w:p w14:paraId="559A0E49" w14:textId="77777777" w:rsidR="00D21BEC" w:rsidRPr="00D21BEC" w:rsidRDefault="00D21BEC" w:rsidP="00D21BEC">
                <w:pPr>
                  <w:spacing w:after="0" w:line="259" w:lineRule="auto"/>
                  <w:ind w:left="7"/>
                  <w:rPr>
                    <w:rFonts w:cs="Calibri"/>
                  </w:rPr>
                </w:pPr>
              </w:p>
            </w:tc>
          </w:tr>
          <w:tr w:rsidR="00D21BEC" w:rsidRPr="00D21BEC" w14:paraId="3B818A84" w14:textId="77777777" w:rsidTr="00DB2F42">
            <w:trPr>
              <w:trHeight w:val="919"/>
            </w:trPr>
            <w:tc>
              <w:tcPr>
                <w:tcW w:w="4106" w:type="pct"/>
                <w:gridSpan w:val="8"/>
                <w:vMerge/>
                <w:tcBorders>
                  <w:top w:val="nil"/>
                  <w:left w:val="single" w:sz="4" w:space="0" w:color="FFFFFF"/>
                  <w:bottom w:val="single" w:sz="4" w:space="0" w:color="FFFFFF"/>
                  <w:right w:val="single" w:sz="4" w:space="0" w:color="FFFFFF"/>
                </w:tcBorders>
              </w:tcPr>
              <w:p w14:paraId="60816A05" w14:textId="77777777" w:rsidR="00D21BEC" w:rsidRPr="00D21BEC" w:rsidRDefault="00D21BEC" w:rsidP="00D21BEC">
                <w:pPr>
                  <w:spacing w:after="160" w:line="259" w:lineRule="auto"/>
                  <w:rPr>
                    <w:rFonts w:cs="Calibri"/>
                  </w:rPr>
                </w:pPr>
              </w:p>
            </w:tc>
            <w:tc>
              <w:tcPr>
                <w:tcW w:w="394" w:type="pct"/>
                <w:tcBorders>
                  <w:top w:val="single" w:sz="4" w:space="0" w:color="FFFFFF"/>
                  <w:left w:val="single" w:sz="4" w:space="0" w:color="FFFFFF"/>
                  <w:bottom w:val="single" w:sz="4" w:space="0" w:color="FFFFFF"/>
                  <w:right w:val="single" w:sz="4" w:space="0" w:color="000000"/>
                </w:tcBorders>
                <w:shd w:val="clear" w:color="auto" w:fill="BDD6EE"/>
                <w:vAlign w:val="center"/>
              </w:tcPr>
              <w:p w14:paraId="5FCD3AAD" w14:textId="77777777" w:rsidR="00D21BEC" w:rsidRPr="00D21BEC" w:rsidRDefault="00D21BEC" w:rsidP="00D21BEC">
                <w:pPr>
                  <w:spacing w:after="0" w:line="259" w:lineRule="auto"/>
                  <w:ind w:left="7"/>
                  <w:rPr>
                    <w:rFonts w:cs="Calibri"/>
                  </w:rPr>
                </w:pPr>
                <w:r w:rsidRPr="00D21BEC">
                  <w:rPr>
                    <w:rFonts w:cs="Calibri"/>
                    <w:b/>
                  </w:rPr>
                  <w:t xml:space="preserve">No </w:t>
                </w:r>
              </w:p>
            </w:tc>
            <w:tc>
              <w:tcPr>
                <w:tcW w:w="500" w:type="pct"/>
                <w:tcBorders>
                  <w:top w:val="single" w:sz="4" w:space="0" w:color="000000"/>
                  <w:left w:val="single" w:sz="4" w:space="0" w:color="000000"/>
                  <w:bottom w:val="single" w:sz="4" w:space="0" w:color="000000"/>
                  <w:right w:val="single" w:sz="4" w:space="0" w:color="000000"/>
                </w:tcBorders>
              </w:tcPr>
              <w:p w14:paraId="5F50D829" w14:textId="77777777" w:rsidR="00D21BEC" w:rsidRPr="00D21BEC" w:rsidRDefault="00D21BEC" w:rsidP="00D21BEC">
                <w:pPr>
                  <w:spacing w:after="0" w:line="259" w:lineRule="auto"/>
                  <w:ind w:left="7"/>
                  <w:rPr>
                    <w:rFonts w:cs="Calibri"/>
                  </w:rPr>
                </w:pPr>
                <w:r w:rsidRPr="00D21BEC">
                  <w:rPr>
                    <w:rFonts w:cs="Calibri"/>
                  </w:rPr>
                  <w:t xml:space="preserve"> </w:t>
                </w:r>
              </w:p>
            </w:tc>
          </w:tr>
          <w:tr w:rsidR="00D21BEC" w:rsidRPr="00D21BEC" w14:paraId="381E22E1" w14:textId="77777777" w:rsidTr="00DB2F42">
            <w:trPr>
              <w:trHeight w:val="466"/>
            </w:trPr>
            <w:tc>
              <w:tcPr>
                <w:tcW w:w="5000" w:type="pct"/>
                <w:gridSpan w:val="10"/>
                <w:tcBorders>
                  <w:top w:val="single" w:sz="4" w:space="0" w:color="000000"/>
                  <w:left w:val="single" w:sz="4" w:space="0" w:color="FFFFFF"/>
                  <w:bottom w:val="single" w:sz="4" w:space="0" w:color="FFFFFF"/>
                  <w:right w:val="nil"/>
                </w:tcBorders>
                <w:shd w:val="clear" w:color="auto" w:fill="BDD6EE"/>
              </w:tcPr>
              <w:p w14:paraId="1E04C59F" w14:textId="77777777" w:rsidR="00D21BEC" w:rsidRPr="00D21BEC" w:rsidRDefault="00D21BEC" w:rsidP="00D21BEC">
                <w:pPr>
                  <w:spacing w:after="0" w:line="259" w:lineRule="auto"/>
                  <w:ind w:left="2"/>
                  <w:rPr>
                    <w:rFonts w:cs="Calibri"/>
                  </w:rPr>
                </w:pPr>
                <w:r w:rsidRPr="00D21BEC">
                  <w:rPr>
                    <w:rFonts w:cs="Calibri"/>
                    <w:b/>
                  </w:rPr>
                  <w:t>Insurances</w:t>
                </w:r>
                <w:r w:rsidRPr="00D21BEC">
                  <w:rPr>
                    <w:rFonts w:cs="Calibri"/>
                  </w:rPr>
                  <w:t xml:space="preserve"> </w:t>
                </w:r>
              </w:p>
            </w:tc>
          </w:tr>
          <w:tr w:rsidR="00D21BEC" w:rsidRPr="00D21BEC" w14:paraId="0EEC5A3F" w14:textId="77777777" w:rsidTr="00DB2F42">
            <w:trPr>
              <w:trHeight w:val="464"/>
            </w:trPr>
            <w:tc>
              <w:tcPr>
                <w:tcW w:w="5000" w:type="pct"/>
                <w:gridSpan w:val="10"/>
                <w:tcBorders>
                  <w:top w:val="single" w:sz="4" w:space="0" w:color="FFFFFF"/>
                  <w:left w:val="single" w:sz="4" w:space="0" w:color="FFFFFF"/>
                  <w:bottom w:val="single" w:sz="4" w:space="0" w:color="000000"/>
                  <w:right w:val="nil"/>
                </w:tcBorders>
                <w:shd w:val="clear" w:color="auto" w:fill="BDD6EE"/>
              </w:tcPr>
              <w:p w14:paraId="772CDB77" w14:textId="77777777" w:rsidR="00D21BEC" w:rsidRPr="00D21BEC" w:rsidRDefault="00D21BEC" w:rsidP="00D21BEC">
                <w:pPr>
                  <w:spacing w:after="0" w:line="259" w:lineRule="auto"/>
                  <w:ind w:left="2"/>
                  <w:rPr>
                    <w:rFonts w:cs="Calibri"/>
                  </w:rPr>
                </w:pPr>
                <w:r w:rsidRPr="00D21BEC">
                  <w:rPr>
                    <w:rFonts w:cs="Calibri"/>
                    <w:b/>
                  </w:rPr>
                  <w:t xml:space="preserve">I confirm that I/we have the following insurances in place  </w:t>
                </w:r>
              </w:p>
            </w:tc>
          </w:tr>
          <w:tr w:rsidR="00D21BEC" w:rsidRPr="00D21BEC" w14:paraId="1800F9C5" w14:textId="77777777" w:rsidTr="00DB2F42">
            <w:trPr>
              <w:trHeight w:val="469"/>
            </w:trPr>
            <w:tc>
              <w:tcPr>
                <w:tcW w:w="5000" w:type="pct"/>
                <w:gridSpan w:val="10"/>
                <w:tcBorders>
                  <w:top w:val="single" w:sz="4" w:space="0" w:color="000000"/>
                  <w:left w:val="single" w:sz="4" w:space="0" w:color="000000"/>
                  <w:bottom w:val="single" w:sz="4" w:space="0" w:color="000000"/>
                  <w:right w:val="single" w:sz="4" w:space="0" w:color="000000"/>
                </w:tcBorders>
              </w:tcPr>
              <w:p w14:paraId="1C4ED9A9" w14:textId="77777777" w:rsidR="00D21BEC" w:rsidRPr="00D21BEC" w:rsidRDefault="00D21BEC" w:rsidP="00D21BEC">
                <w:pPr>
                  <w:spacing w:after="0" w:line="259" w:lineRule="auto"/>
                  <w:ind w:left="2"/>
                  <w:rPr>
                    <w:rFonts w:cs="Calibri"/>
                  </w:rPr>
                </w:pPr>
                <w:r w:rsidRPr="00D21BEC">
                  <w:rPr>
                    <w:rFonts w:cs="Calibri"/>
                    <w:b/>
                  </w:rPr>
                  <w:t xml:space="preserve">Name of Insurer:                             </w:t>
                </w:r>
              </w:p>
            </w:tc>
          </w:tr>
          <w:tr w:rsidR="00D21BEC" w:rsidRPr="00D21BEC" w14:paraId="1F938E20" w14:textId="77777777" w:rsidTr="00DB2F42">
            <w:trPr>
              <w:trHeight w:val="595"/>
            </w:trPr>
            <w:tc>
              <w:tcPr>
                <w:tcW w:w="2064" w:type="pct"/>
                <w:gridSpan w:val="3"/>
                <w:tcBorders>
                  <w:top w:val="single" w:sz="4" w:space="0" w:color="000000"/>
                  <w:left w:val="single" w:sz="4" w:space="0" w:color="FFFFFF"/>
                  <w:bottom w:val="single" w:sz="4" w:space="0" w:color="FFFFFF"/>
                  <w:right w:val="single" w:sz="4" w:space="0" w:color="FFFFFF"/>
                </w:tcBorders>
                <w:shd w:val="clear" w:color="auto" w:fill="BDD6EE"/>
              </w:tcPr>
              <w:p w14:paraId="787AB814" w14:textId="77777777" w:rsidR="00D21BEC" w:rsidRPr="00D21BEC" w:rsidRDefault="00D21BEC" w:rsidP="00D21BEC">
                <w:pPr>
                  <w:spacing w:after="0" w:line="259" w:lineRule="auto"/>
                  <w:ind w:left="2"/>
                  <w:rPr>
                    <w:rFonts w:cs="Calibri"/>
                  </w:rPr>
                </w:pPr>
                <w:r w:rsidRPr="00D21BEC">
                  <w:rPr>
                    <w:rFonts w:cs="Calibri"/>
                    <w:b/>
                  </w:rPr>
                  <w:t xml:space="preserve">Insurance Type </w:t>
                </w:r>
              </w:p>
            </w:tc>
            <w:tc>
              <w:tcPr>
                <w:tcW w:w="394" w:type="pct"/>
                <w:tcBorders>
                  <w:top w:val="single" w:sz="4" w:space="0" w:color="000000"/>
                  <w:left w:val="single" w:sz="4" w:space="0" w:color="FFFFFF"/>
                  <w:bottom w:val="single" w:sz="4" w:space="0" w:color="000000"/>
                  <w:right w:val="single" w:sz="4" w:space="0" w:color="FFFFFF"/>
                </w:tcBorders>
                <w:shd w:val="clear" w:color="auto" w:fill="BDD6EE"/>
              </w:tcPr>
              <w:p w14:paraId="16F4DC57" w14:textId="77777777" w:rsidR="00D21BEC" w:rsidRPr="00D21BEC" w:rsidRDefault="00D21BEC" w:rsidP="00D21BEC">
                <w:pPr>
                  <w:spacing w:after="0" w:line="259" w:lineRule="auto"/>
                  <w:ind w:left="4"/>
                  <w:rPr>
                    <w:rFonts w:cs="Calibri"/>
                  </w:rPr>
                </w:pPr>
                <w:r w:rsidRPr="00D21BEC">
                  <w:rPr>
                    <w:rFonts w:cs="Calibri"/>
                    <w:b/>
                  </w:rPr>
                  <w:t xml:space="preserve">Level in Place </w:t>
                </w:r>
              </w:p>
            </w:tc>
            <w:tc>
              <w:tcPr>
                <w:tcW w:w="1648" w:type="pct"/>
                <w:gridSpan w:val="4"/>
                <w:tcBorders>
                  <w:top w:val="single" w:sz="4" w:space="0" w:color="000000"/>
                  <w:left w:val="single" w:sz="4" w:space="0" w:color="FFFFFF"/>
                  <w:bottom w:val="single" w:sz="4" w:space="0" w:color="000000"/>
                  <w:right w:val="single" w:sz="4" w:space="0" w:color="FFFFFF"/>
                </w:tcBorders>
                <w:shd w:val="clear" w:color="auto" w:fill="BDD6EE"/>
              </w:tcPr>
              <w:p w14:paraId="4AB5BFDC" w14:textId="77777777" w:rsidR="00D21BEC" w:rsidRPr="00D21BEC" w:rsidRDefault="00D21BEC" w:rsidP="00D21BEC">
                <w:pPr>
                  <w:spacing w:after="0" w:line="259" w:lineRule="auto"/>
                  <w:ind w:left="4"/>
                  <w:rPr>
                    <w:rFonts w:cs="Calibri"/>
                  </w:rPr>
                </w:pPr>
                <w:r w:rsidRPr="00D21BEC">
                  <w:rPr>
                    <w:rFonts w:cs="Calibri"/>
                    <w:b/>
                  </w:rPr>
                  <w:t xml:space="preserve">Details of Any Excess </w:t>
                </w:r>
              </w:p>
            </w:tc>
            <w:tc>
              <w:tcPr>
                <w:tcW w:w="894" w:type="pct"/>
                <w:gridSpan w:val="2"/>
                <w:tcBorders>
                  <w:top w:val="single" w:sz="4" w:space="0" w:color="000000"/>
                  <w:left w:val="single" w:sz="4" w:space="0" w:color="FFFFFF"/>
                  <w:bottom w:val="single" w:sz="4" w:space="0" w:color="000000"/>
                  <w:right w:val="single" w:sz="4" w:space="0" w:color="FFFFFF"/>
                </w:tcBorders>
                <w:shd w:val="clear" w:color="auto" w:fill="BDD6EE"/>
              </w:tcPr>
              <w:p w14:paraId="398E34FD" w14:textId="77777777" w:rsidR="00D21BEC" w:rsidRPr="00D21BEC" w:rsidRDefault="00D21BEC" w:rsidP="00D21BEC">
                <w:pPr>
                  <w:spacing w:after="0" w:line="259" w:lineRule="auto"/>
                  <w:ind w:left="7"/>
                  <w:rPr>
                    <w:rFonts w:cs="Calibri"/>
                  </w:rPr>
                </w:pPr>
                <w:r w:rsidRPr="00D21BEC">
                  <w:rPr>
                    <w:rFonts w:cs="Calibri"/>
                    <w:b/>
                  </w:rPr>
                  <w:t xml:space="preserve">Expiry Date </w:t>
                </w:r>
              </w:p>
            </w:tc>
          </w:tr>
          <w:tr w:rsidR="00D21BEC" w:rsidRPr="00D21BEC" w14:paraId="026849A6" w14:textId="77777777" w:rsidTr="00DB2F42">
            <w:trPr>
              <w:trHeight w:val="379"/>
            </w:trPr>
            <w:tc>
              <w:tcPr>
                <w:tcW w:w="2064" w:type="pct"/>
                <w:gridSpan w:val="3"/>
                <w:tcBorders>
                  <w:top w:val="single" w:sz="4" w:space="0" w:color="FFFFFF"/>
                  <w:left w:val="single" w:sz="4" w:space="0" w:color="FFFFFF"/>
                  <w:bottom w:val="single" w:sz="4" w:space="0" w:color="FFFFFF"/>
                  <w:right w:val="single" w:sz="4" w:space="0" w:color="000000"/>
                </w:tcBorders>
                <w:shd w:val="clear" w:color="auto" w:fill="BDD6EE"/>
              </w:tcPr>
              <w:p w14:paraId="7AC02EA6" w14:textId="77777777" w:rsidR="00D21BEC" w:rsidRPr="00D21BEC" w:rsidRDefault="00D21BEC" w:rsidP="00D21BEC">
                <w:pPr>
                  <w:spacing w:after="0" w:line="259" w:lineRule="auto"/>
                  <w:ind w:left="2"/>
                  <w:rPr>
                    <w:rFonts w:cs="Calibri"/>
                  </w:rPr>
                </w:pPr>
                <w:r w:rsidRPr="00D21BEC">
                  <w:rPr>
                    <w:rFonts w:cs="Calibri"/>
                    <w:b/>
                  </w:rPr>
                  <w:t xml:space="preserve">Employers Liability </w:t>
                </w:r>
              </w:p>
            </w:tc>
            <w:tc>
              <w:tcPr>
                <w:tcW w:w="394" w:type="pct"/>
                <w:tcBorders>
                  <w:top w:val="single" w:sz="4" w:space="0" w:color="000000"/>
                  <w:left w:val="single" w:sz="4" w:space="0" w:color="000000"/>
                  <w:bottom w:val="single" w:sz="4" w:space="0" w:color="000000"/>
                  <w:right w:val="single" w:sz="4" w:space="0" w:color="000000"/>
                </w:tcBorders>
              </w:tcPr>
              <w:p w14:paraId="39CA8C05" w14:textId="77777777" w:rsidR="00D21BEC" w:rsidRPr="00D21BEC" w:rsidRDefault="00D21BEC" w:rsidP="00D21BEC">
                <w:pPr>
                  <w:spacing w:after="0" w:line="259" w:lineRule="auto"/>
                  <w:ind w:left="4"/>
                  <w:rPr>
                    <w:rFonts w:cs="Calibri"/>
                  </w:rPr>
                </w:pPr>
              </w:p>
            </w:tc>
            <w:tc>
              <w:tcPr>
                <w:tcW w:w="1648" w:type="pct"/>
                <w:gridSpan w:val="4"/>
                <w:tcBorders>
                  <w:top w:val="single" w:sz="4" w:space="0" w:color="000000"/>
                  <w:left w:val="single" w:sz="4" w:space="0" w:color="000000"/>
                  <w:bottom w:val="single" w:sz="4" w:space="0" w:color="000000"/>
                  <w:right w:val="single" w:sz="4" w:space="0" w:color="000000"/>
                </w:tcBorders>
              </w:tcPr>
              <w:p w14:paraId="2A6A5D15" w14:textId="77777777" w:rsidR="00D21BEC" w:rsidRPr="00D21BEC" w:rsidRDefault="00D21BEC" w:rsidP="00D21BEC">
                <w:pPr>
                  <w:spacing w:after="0" w:line="259" w:lineRule="auto"/>
                  <w:ind w:left="4"/>
                  <w:rPr>
                    <w:rFonts w:cs="Calibri"/>
                  </w:rPr>
                </w:pPr>
              </w:p>
            </w:tc>
            <w:tc>
              <w:tcPr>
                <w:tcW w:w="894" w:type="pct"/>
                <w:gridSpan w:val="2"/>
                <w:tcBorders>
                  <w:top w:val="single" w:sz="4" w:space="0" w:color="000000"/>
                  <w:left w:val="single" w:sz="4" w:space="0" w:color="000000"/>
                  <w:bottom w:val="single" w:sz="4" w:space="0" w:color="000000"/>
                  <w:right w:val="single" w:sz="4" w:space="0" w:color="000000"/>
                </w:tcBorders>
              </w:tcPr>
              <w:p w14:paraId="4D81AA1F" w14:textId="77777777" w:rsidR="00D21BEC" w:rsidRPr="00D21BEC" w:rsidRDefault="00D21BEC" w:rsidP="00D21BEC">
                <w:pPr>
                  <w:spacing w:after="0" w:line="259" w:lineRule="auto"/>
                  <w:ind w:left="7"/>
                  <w:rPr>
                    <w:rFonts w:cs="Calibri"/>
                  </w:rPr>
                </w:pPr>
              </w:p>
            </w:tc>
          </w:tr>
          <w:tr w:rsidR="00D21BEC" w:rsidRPr="00D21BEC" w14:paraId="7D5619D7" w14:textId="77777777" w:rsidTr="00DB2F42">
            <w:trPr>
              <w:trHeight w:val="372"/>
            </w:trPr>
            <w:tc>
              <w:tcPr>
                <w:tcW w:w="2064" w:type="pct"/>
                <w:gridSpan w:val="3"/>
                <w:tcBorders>
                  <w:top w:val="single" w:sz="4" w:space="0" w:color="FFFFFF"/>
                  <w:left w:val="single" w:sz="4" w:space="0" w:color="FFFFFF"/>
                  <w:bottom w:val="single" w:sz="4" w:space="0" w:color="FFFFFF"/>
                  <w:right w:val="single" w:sz="4" w:space="0" w:color="000000"/>
                </w:tcBorders>
                <w:shd w:val="clear" w:color="auto" w:fill="BDD6EE"/>
              </w:tcPr>
              <w:p w14:paraId="75DE055F" w14:textId="77777777" w:rsidR="00D21BEC" w:rsidRPr="00D21BEC" w:rsidRDefault="00D21BEC" w:rsidP="00D21BEC">
                <w:pPr>
                  <w:spacing w:after="0" w:line="259" w:lineRule="auto"/>
                  <w:ind w:left="2"/>
                  <w:rPr>
                    <w:rFonts w:cs="Calibri"/>
                  </w:rPr>
                </w:pPr>
                <w:r w:rsidRPr="00D21BEC">
                  <w:rPr>
                    <w:rFonts w:cs="Calibri"/>
                    <w:b/>
                  </w:rPr>
                  <w:t xml:space="preserve">Professional Indemnity  </w:t>
                </w:r>
              </w:p>
            </w:tc>
            <w:tc>
              <w:tcPr>
                <w:tcW w:w="394" w:type="pct"/>
                <w:tcBorders>
                  <w:top w:val="single" w:sz="4" w:space="0" w:color="000000"/>
                  <w:left w:val="single" w:sz="4" w:space="0" w:color="000000"/>
                  <w:bottom w:val="single" w:sz="4" w:space="0" w:color="000000"/>
                  <w:right w:val="single" w:sz="4" w:space="0" w:color="000000"/>
                </w:tcBorders>
              </w:tcPr>
              <w:p w14:paraId="618103D3" w14:textId="77777777" w:rsidR="00D21BEC" w:rsidRPr="00D21BEC" w:rsidRDefault="00D21BEC" w:rsidP="00D21BEC">
                <w:pPr>
                  <w:spacing w:after="0" w:line="259" w:lineRule="auto"/>
                  <w:ind w:left="4"/>
                  <w:rPr>
                    <w:rFonts w:cs="Calibri"/>
                  </w:rPr>
                </w:pPr>
              </w:p>
            </w:tc>
            <w:tc>
              <w:tcPr>
                <w:tcW w:w="1648" w:type="pct"/>
                <w:gridSpan w:val="4"/>
                <w:tcBorders>
                  <w:top w:val="single" w:sz="4" w:space="0" w:color="000000"/>
                  <w:left w:val="single" w:sz="4" w:space="0" w:color="000000"/>
                  <w:bottom w:val="single" w:sz="4" w:space="0" w:color="000000"/>
                  <w:right w:val="single" w:sz="4" w:space="0" w:color="000000"/>
                </w:tcBorders>
              </w:tcPr>
              <w:p w14:paraId="2D7C9F3A" w14:textId="77777777" w:rsidR="00D21BEC" w:rsidRPr="00D21BEC" w:rsidRDefault="00D21BEC" w:rsidP="00D21BEC">
                <w:pPr>
                  <w:spacing w:after="0" w:line="259" w:lineRule="auto"/>
                  <w:ind w:left="4"/>
                  <w:rPr>
                    <w:rFonts w:cs="Calibri"/>
                  </w:rPr>
                </w:pPr>
              </w:p>
            </w:tc>
            <w:tc>
              <w:tcPr>
                <w:tcW w:w="894" w:type="pct"/>
                <w:gridSpan w:val="2"/>
                <w:tcBorders>
                  <w:top w:val="single" w:sz="4" w:space="0" w:color="000000"/>
                  <w:left w:val="single" w:sz="4" w:space="0" w:color="000000"/>
                  <w:bottom w:val="single" w:sz="4" w:space="0" w:color="000000"/>
                  <w:right w:val="single" w:sz="4" w:space="0" w:color="000000"/>
                </w:tcBorders>
              </w:tcPr>
              <w:p w14:paraId="20F54B4A" w14:textId="77777777" w:rsidR="00D21BEC" w:rsidRPr="00D21BEC" w:rsidRDefault="00D21BEC" w:rsidP="00D21BEC">
                <w:pPr>
                  <w:spacing w:after="0" w:line="259" w:lineRule="auto"/>
                  <w:ind w:left="7"/>
                  <w:rPr>
                    <w:rFonts w:cs="Calibri"/>
                  </w:rPr>
                </w:pPr>
              </w:p>
            </w:tc>
          </w:tr>
          <w:tr w:rsidR="00D21BEC" w:rsidRPr="00D21BEC" w14:paraId="7A2AB8E3" w14:textId="77777777" w:rsidTr="00DB2F42">
            <w:trPr>
              <w:trHeight w:val="372"/>
            </w:trPr>
            <w:tc>
              <w:tcPr>
                <w:tcW w:w="2064" w:type="pct"/>
                <w:gridSpan w:val="3"/>
                <w:tcBorders>
                  <w:top w:val="single" w:sz="4" w:space="0" w:color="FFFFFF"/>
                  <w:left w:val="single" w:sz="4" w:space="0" w:color="FFFFFF"/>
                  <w:bottom w:val="nil"/>
                  <w:right w:val="single" w:sz="4" w:space="0" w:color="000000"/>
                </w:tcBorders>
                <w:shd w:val="clear" w:color="auto" w:fill="BDD6EE"/>
              </w:tcPr>
              <w:p w14:paraId="6B2A43A4" w14:textId="77777777" w:rsidR="00D21BEC" w:rsidRPr="00D21BEC" w:rsidRDefault="00D21BEC" w:rsidP="00D21BEC">
                <w:pPr>
                  <w:spacing w:after="0" w:line="259" w:lineRule="auto"/>
                  <w:ind w:left="2"/>
                  <w:rPr>
                    <w:rFonts w:cs="Calibri"/>
                  </w:rPr>
                </w:pPr>
                <w:r w:rsidRPr="00D21BEC">
                  <w:rPr>
                    <w:rFonts w:cs="Calibri"/>
                    <w:b/>
                  </w:rPr>
                  <w:t xml:space="preserve">Public Liability </w:t>
                </w:r>
              </w:p>
            </w:tc>
            <w:tc>
              <w:tcPr>
                <w:tcW w:w="394" w:type="pct"/>
                <w:tcBorders>
                  <w:top w:val="single" w:sz="4" w:space="0" w:color="000000"/>
                  <w:left w:val="single" w:sz="4" w:space="0" w:color="000000"/>
                  <w:bottom w:val="single" w:sz="4" w:space="0" w:color="000000"/>
                  <w:right w:val="single" w:sz="4" w:space="0" w:color="000000"/>
                </w:tcBorders>
              </w:tcPr>
              <w:p w14:paraId="4F71D234" w14:textId="77777777" w:rsidR="00D21BEC" w:rsidRPr="00D21BEC" w:rsidRDefault="00D21BEC" w:rsidP="00D21BEC">
                <w:pPr>
                  <w:spacing w:after="0" w:line="259" w:lineRule="auto"/>
                  <w:ind w:left="4"/>
                  <w:rPr>
                    <w:rFonts w:cs="Calibri"/>
                  </w:rPr>
                </w:pPr>
              </w:p>
            </w:tc>
            <w:tc>
              <w:tcPr>
                <w:tcW w:w="1648" w:type="pct"/>
                <w:gridSpan w:val="4"/>
                <w:tcBorders>
                  <w:top w:val="single" w:sz="4" w:space="0" w:color="000000"/>
                  <w:left w:val="single" w:sz="4" w:space="0" w:color="000000"/>
                  <w:bottom w:val="single" w:sz="4" w:space="0" w:color="000000"/>
                  <w:right w:val="single" w:sz="4" w:space="0" w:color="000000"/>
                </w:tcBorders>
              </w:tcPr>
              <w:p w14:paraId="5C99F6D2" w14:textId="77777777" w:rsidR="00D21BEC" w:rsidRPr="00D21BEC" w:rsidRDefault="00D21BEC" w:rsidP="00D21BEC">
                <w:pPr>
                  <w:spacing w:after="0" w:line="259" w:lineRule="auto"/>
                  <w:ind w:left="4"/>
                  <w:rPr>
                    <w:rFonts w:cs="Calibri"/>
                  </w:rPr>
                </w:pPr>
              </w:p>
            </w:tc>
            <w:tc>
              <w:tcPr>
                <w:tcW w:w="894" w:type="pct"/>
                <w:gridSpan w:val="2"/>
                <w:tcBorders>
                  <w:top w:val="single" w:sz="4" w:space="0" w:color="000000"/>
                  <w:left w:val="single" w:sz="4" w:space="0" w:color="000000"/>
                  <w:bottom w:val="single" w:sz="4" w:space="0" w:color="000000"/>
                  <w:right w:val="single" w:sz="4" w:space="0" w:color="000000"/>
                </w:tcBorders>
              </w:tcPr>
              <w:p w14:paraId="199EBFA4" w14:textId="77777777" w:rsidR="00D21BEC" w:rsidRPr="00D21BEC" w:rsidRDefault="00D21BEC" w:rsidP="00D21BEC">
                <w:pPr>
                  <w:spacing w:after="0" w:line="259" w:lineRule="auto"/>
                  <w:ind w:left="7"/>
                  <w:rPr>
                    <w:rFonts w:cs="Calibri"/>
                  </w:rPr>
                </w:pPr>
              </w:p>
            </w:tc>
          </w:tr>
          <w:tr w:rsidR="00D21BEC" w:rsidRPr="00D21BEC" w14:paraId="6E596B83" w14:textId="77777777" w:rsidTr="00DB2F42">
            <w:trPr>
              <w:trHeight w:val="371"/>
            </w:trPr>
            <w:tc>
              <w:tcPr>
                <w:tcW w:w="2064" w:type="pct"/>
                <w:gridSpan w:val="3"/>
                <w:tcBorders>
                  <w:top w:val="single" w:sz="4" w:space="0" w:color="FFFFFF"/>
                  <w:left w:val="single" w:sz="4" w:space="0" w:color="FFFFFF"/>
                  <w:bottom w:val="single" w:sz="4" w:space="0" w:color="FFFFFF"/>
                  <w:right w:val="single" w:sz="4" w:space="0" w:color="000000"/>
                </w:tcBorders>
                <w:shd w:val="clear" w:color="auto" w:fill="BDD6EE"/>
              </w:tcPr>
              <w:p w14:paraId="5403D326" w14:textId="18FC8103" w:rsidR="00D21BEC" w:rsidRPr="00D21BEC" w:rsidRDefault="00D21BEC" w:rsidP="00D21BEC">
                <w:pPr>
                  <w:spacing w:after="0" w:line="259" w:lineRule="auto"/>
                  <w:rPr>
                    <w:rFonts w:cs="Calibri"/>
                  </w:rPr>
                </w:pPr>
              </w:p>
            </w:tc>
            <w:tc>
              <w:tcPr>
                <w:tcW w:w="394" w:type="pct"/>
                <w:tcBorders>
                  <w:top w:val="single" w:sz="4" w:space="0" w:color="000000"/>
                  <w:left w:val="single" w:sz="4" w:space="0" w:color="000000"/>
                  <w:bottom w:val="single" w:sz="4" w:space="0" w:color="000000"/>
                  <w:right w:val="single" w:sz="4" w:space="0" w:color="000000"/>
                </w:tcBorders>
              </w:tcPr>
              <w:p w14:paraId="31C84E38" w14:textId="77777777" w:rsidR="00D21BEC" w:rsidRPr="00D21BEC" w:rsidRDefault="00D21BEC" w:rsidP="00D21BEC">
                <w:pPr>
                  <w:spacing w:after="0" w:line="259" w:lineRule="auto"/>
                  <w:ind w:left="2"/>
                  <w:rPr>
                    <w:rFonts w:cs="Calibri"/>
                  </w:rPr>
                </w:pPr>
              </w:p>
            </w:tc>
            <w:tc>
              <w:tcPr>
                <w:tcW w:w="1648" w:type="pct"/>
                <w:gridSpan w:val="4"/>
                <w:tcBorders>
                  <w:top w:val="single" w:sz="4" w:space="0" w:color="000000"/>
                  <w:left w:val="single" w:sz="4" w:space="0" w:color="000000"/>
                  <w:bottom w:val="single" w:sz="4" w:space="0" w:color="000000"/>
                  <w:right w:val="single" w:sz="4" w:space="0" w:color="000000"/>
                </w:tcBorders>
              </w:tcPr>
              <w:p w14:paraId="6C6D8605" w14:textId="77777777" w:rsidR="00D21BEC" w:rsidRPr="00D21BEC" w:rsidRDefault="00D21BEC" w:rsidP="00D21BEC">
                <w:pPr>
                  <w:spacing w:after="0" w:line="259" w:lineRule="auto"/>
                  <w:ind w:left="1"/>
                  <w:rPr>
                    <w:rFonts w:cs="Calibri"/>
                  </w:rPr>
                </w:pPr>
              </w:p>
            </w:tc>
            <w:tc>
              <w:tcPr>
                <w:tcW w:w="894" w:type="pct"/>
                <w:gridSpan w:val="2"/>
                <w:tcBorders>
                  <w:top w:val="single" w:sz="4" w:space="0" w:color="000000"/>
                  <w:left w:val="single" w:sz="4" w:space="0" w:color="000000"/>
                  <w:bottom w:val="single" w:sz="4" w:space="0" w:color="000000"/>
                  <w:right w:val="single" w:sz="4" w:space="0" w:color="000000"/>
                </w:tcBorders>
              </w:tcPr>
              <w:p w14:paraId="40BB5930" w14:textId="77777777" w:rsidR="00D21BEC" w:rsidRPr="00D21BEC" w:rsidRDefault="00D21BEC" w:rsidP="00D21BEC">
                <w:pPr>
                  <w:spacing w:after="0" w:line="259" w:lineRule="auto"/>
                  <w:ind w:left="1"/>
                  <w:rPr>
                    <w:rFonts w:cs="Calibri"/>
                  </w:rPr>
                </w:pPr>
              </w:p>
            </w:tc>
          </w:tr>
          <w:tr w:rsidR="00D21BEC" w:rsidRPr="00D21BEC" w14:paraId="6E5F9379" w14:textId="77777777" w:rsidTr="00DB2F42">
            <w:trPr>
              <w:trHeight w:val="303"/>
            </w:trPr>
            <w:tc>
              <w:tcPr>
                <w:tcW w:w="4106" w:type="pct"/>
                <w:gridSpan w:val="8"/>
                <w:tcBorders>
                  <w:top w:val="single" w:sz="4" w:space="0" w:color="000000"/>
                  <w:left w:val="single" w:sz="4" w:space="0" w:color="FFFFFF"/>
                  <w:bottom w:val="single" w:sz="4" w:space="0" w:color="FFFFFF"/>
                  <w:right w:val="nil"/>
                </w:tcBorders>
                <w:shd w:val="clear" w:color="auto" w:fill="BDD6EE"/>
              </w:tcPr>
              <w:p w14:paraId="777E8210" w14:textId="77777777" w:rsidR="00D21BEC" w:rsidRPr="00D21BEC" w:rsidRDefault="00D21BEC" w:rsidP="00D21BEC">
                <w:pPr>
                  <w:spacing w:after="0" w:line="259" w:lineRule="auto"/>
                  <w:rPr>
                    <w:rFonts w:cs="Calibri"/>
                  </w:rPr>
                </w:pPr>
                <w:r w:rsidRPr="00D21BEC">
                  <w:rPr>
                    <w:rFonts w:cs="Calibri"/>
                    <w:b/>
                  </w:rPr>
                  <w:t xml:space="preserve">AND </w:t>
                </w:r>
              </w:p>
            </w:tc>
            <w:tc>
              <w:tcPr>
                <w:tcW w:w="894" w:type="pct"/>
                <w:gridSpan w:val="2"/>
                <w:tcBorders>
                  <w:top w:val="single" w:sz="4" w:space="0" w:color="000000"/>
                  <w:left w:val="nil"/>
                  <w:bottom w:val="single" w:sz="4" w:space="0" w:color="000000"/>
                  <w:right w:val="single" w:sz="4" w:space="0" w:color="FFFFFF"/>
                </w:tcBorders>
                <w:shd w:val="clear" w:color="auto" w:fill="BDD6EE"/>
              </w:tcPr>
              <w:p w14:paraId="4B509B38" w14:textId="77777777" w:rsidR="00D21BEC" w:rsidRPr="00D21BEC" w:rsidRDefault="00D21BEC" w:rsidP="00D21BEC">
                <w:pPr>
                  <w:spacing w:after="160" w:line="259" w:lineRule="auto"/>
                  <w:rPr>
                    <w:rFonts w:cs="Calibri"/>
                  </w:rPr>
                </w:pPr>
              </w:p>
            </w:tc>
          </w:tr>
          <w:tr w:rsidR="00D21BEC" w:rsidRPr="00D21BEC" w14:paraId="5CD7F9FF" w14:textId="77777777" w:rsidTr="00DB2F42">
            <w:trPr>
              <w:trHeight w:val="594"/>
            </w:trPr>
            <w:tc>
              <w:tcPr>
                <w:tcW w:w="4106" w:type="pct"/>
                <w:gridSpan w:val="8"/>
                <w:vMerge w:val="restart"/>
                <w:tcBorders>
                  <w:top w:val="single" w:sz="4" w:space="0" w:color="FFFFFF"/>
                  <w:left w:val="single" w:sz="4" w:space="0" w:color="FFFFFF"/>
                  <w:right w:val="single" w:sz="4" w:space="0" w:color="000000"/>
                </w:tcBorders>
                <w:shd w:val="clear" w:color="auto" w:fill="BDD6EE"/>
              </w:tcPr>
              <w:p w14:paraId="63A98AE1" w14:textId="77777777" w:rsidR="00D21BEC" w:rsidRPr="00D21BEC" w:rsidRDefault="00D21BEC" w:rsidP="00D21BEC">
                <w:pPr>
                  <w:spacing w:after="0" w:line="259" w:lineRule="auto"/>
                  <w:rPr>
                    <w:rFonts w:cs="Calibri"/>
                  </w:rPr>
                </w:pPr>
                <w:r w:rsidRPr="00D21BEC">
                  <w:rPr>
                    <w:rFonts w:cs="Calibri"/>
                    <w:b/>
                  </w:rPr>
                  <w:t xml:space="preserve">I confirm that if successful, where the levels required under the contract are higher than those currently in our possession, I/we will be </w:t>
                </w:r>
                <w:proofErr w:type="gramStart"/>
                <w:r w:rsidRPr="00D21BEC">
                  <w:rPr>
                    <w:rFonts w:cs="Calibri"/>
                    <w:b/>
                  </w:rPr>
                  <w:t>in a position</w:t>
                </w:r>
                <w:proofErr w:type="gramEnd"/>
                <w:r w:rsidRPr="00D21BEC">
                  <w:rPr>
                    <w:rFonts w:cs="Calibri"/>
                    <w:b/>
                  </w:rPr>
                  <w:t xml:space="preserve"> to put the required forms and levels of insurances required in place.  </w:t>
                </w:r>
              </w:p>
            </w:tc>
            <w:tc>
              <w:tcPr>
                <w:tcW w:w="394" w:type="pct"/>
                <w:tcBorders>
                  <w:top w:val="single" w:sz="4" w:space="0" w:color="000000"/>
                  <w:left w:val="single" w:sz="4" w:space="0" w:color="000000"/>
                  <w:bottom w:val="single" w:sz="4" w:space="0" w:color="000000"/>
                  <w:right w:val="single" w:sz="4" w:space="0" w:color="000000"/>
                </w:tcBorders>
                <w:shd w:val="clear" w:color="auto" w:fill="BDD6EE"/>
              </w:tcPr>
              <w:p w14:paraId="7A41D8BD" w14:textId="77777777" w:rsidR="00D21BEC" w:rsidRPr="00D21BEC" w:rsidRDefault="00D21BEC" w:rsidP="00D21BEC">
                <w:pPr>
                  <w:spacing w:after="0" w:line="259" w:lineRule="auto"/>
                  <w:ind w:left="1"/>
                  <w:rPr>
                    <w:rFonts w:cs="Calibri"/>
                    <w:b/>
                    <w:bCs/>
                  </w:rPr>
                </w:pPr>
                <w:r w:rsidRPr="00D21BEC">
                  <w:rPr>
                    <w:rFonts w:cs="Calibri"/>
                    <w:b/>
                    <w:bCs/>
                  </w:rPr>
                  <w:t>YES</w:t>
                </w:r>
              </w:p>
            </w:tc>
            <w:tc>
              <w:tcPr>
                <w:tcW w:w="500" w:type="pct"/>
                <w:tcBorders>
                  <w:top w:val="single" w:sz="4" w:space="0" w:color="000000"/>
                  <w:left w:val="single" w:sz="4" w:space="0" w:color="000000"/>
                  <w:bottom w:val="single" w:sz="4" w:space="0" w:color="000000"/>
                  <w:right w:val="single" w:sz="4" w:space="0" w:color="000000"/>
                </w:tcBorders>
              </w:tcPr>
              <w:p w14:paraId="4B24C64B" w14:textId="77777777" w:rsidR="00D21BEC" w:rsidRPr="00D21BEC" w:rsidRDefault="00D21BEC" w:rsidP="00D21BEC">
                <w:pPr>
                  <w:spacing w:after="0" w:line="259" w:lineRule="auto"/>
                  <w:ind w:left="1"/>
                  <w:rPr>
                    <w:rFonts w:cs="Calibri"/>
                  </w:rPr>
                </w:pPr>
              </w:p>
            </w:tc>
          </w:tr>
          <w:tr w:rsidR="00D21BEC" w:rsidRPr="00D21BEC" w14:paraId="3F7FCD0C" w14:textId="77777777" w:rsidTr="00DB2F42">
            <w:trPr>
              <w:trHeight w:val="594"/>
            </w:trPr>
            <w:tc>
              <w:tcPr>
                <w:tcW w:w="4106" w:type="pct"/>
                <w:gridSpan w:val="8"/>
                <w:vMerge/>
                <w:tcBorders>
                  <w:left w:val="single" w:sz="4" w:space="0" w:color="FFFFFF"/>
                  <w:bottom w:val="single" w:sz="4" w:space="0" w:color="FFFFFF"/>
                  <w:right w:val="single" w:sz="4" w:space="0" w:color="000000"/>
                </w:tcBorders>
                <w:shd w:val="clear" w:color="auto" w:fill="BDD6EE"/>
              </w:tcPr>
              <w:p w14:paraId="649E81CD" w14:textId="77777777" w:rsidR="00D21BEC" w:rsidRPr="00D21BEC" w:rsidRDefault="00D21BEC" w:rsidP="00D21BEC">
                <w:pPr>
                  <w:spacing w:after="0" w:line="259" w:lineRule="auto"/>
                  <w:rPr>
                    <w:rFonts w:cs="Calibri"/>
                    <w:b/>
                  </w:rPr>
                </w:pPr>
              </w:p>
            </w:tc>
            <w:tc>
              <w:tcPr>
                <w:tcW w:w="394" w:type="pct"/>
                <w:tcBorders>
                  <w:top w:val="single" w:sz="4" w:space="0" w:color="000000"/>
                  <w:left w:val="single" w:sz="4" w:space="0" w:color="000000"/>
                  <w:bottom w:val="single" w:sz="4" w:space="0" w:color="000000"/>
                  <w:right w:val="single" w:sz="4" w:space="0" w:color="000000"/>
                </w:tcBorders>
                <w:shd w:val="clear" w:color="auto" w:fill="BDD6EE"/>
              </w:tcPr>
              <w:p w14:paraId="2FE69155" w14:textId="77777777" w:rsidR="00D21BEC" w:rsidRPr="00D21BEC" w:rsidRDefault="00D21BEC" w:rsidP="00D21BEC">
                <w:pPr>
                  <w:spacing w:after="0" w:line="259" w:lineRule="auto"/>
                  <w:ind w:left="1"/>
                  <w:rPr>
                    <w:rFonts w:cs="Calibri"/>
                    <w:b/>
                    <w:bCs/>
                  </w:rPr>
                </w:pPr>
                <w:r w:rsidRPr="00D21BEC">
                  <w:rPr>
                    <w:rFonts w:cs="Calibri"/>
                    <w:b/>
                    <w:bCs/>
                  </w:rPr>
                  <w:t>NO</w:t>
                </w:r>
              </w:p>
            </w:tc>
            <w:tc>
              <w:tcPr>
                <w:tcW w:w="500" w:type="pct"/>
                <w:tcBorders>
                  <w:top w:val="single" w:sz="4" w:space="0" w:color="000000"/>
                  <w:left w:val="single" w:sz="4" w:space="0" w:color="000000"/>
                  <w:bottom w:val="single" w:sz="4" w:space="0" w:color="000000"/>
                  <w:right w:val="single" w:sz="4" w:space="0" w:color="000000"/>
                </w:tcBorders>
              </w:tcPr>
              <w:p w14:paraId="3B622705" w14:textId="77777777" w:rsidR="00D21BEC" w:rsidRPr="00D21BEC" w:rsidRDefault="00D21BEC" w:rsidP="00D21BEC">
                <w:pPr>
                  <w:spacing w:after="0" w:line="259" w:lineRule="auto"/>
                  <w:ind w:left="1"/>
                  <w:rPr>
                    <w:rFonts w:cs="Calibri"/>
                  </w:rPr>
                </w:pPr>
              </w:p>
            </w:tc>
          </w:tr>
          <w:tr w:rsidR="00D21BEC" w:rsidRPr="00D21BEC" w14:paraId="4D2A6997" w14:textId="77777777" w:rsidTr="00DB2F42">
            <w:trPr>
              <w:trHeight w:val="302"/>
            </w:trPr>
            <w:tc>
              <w:tcPr>
                <w:tcW w:w="4106" w:type="pct"/>
                <w:gridSpan w:val="8"/>
                <w:tcBorders>
                  <w:top w:val="single" w:sz="4" w:space="0" w:color="FFFFFF"/>
                  <w:left w:val="single" w:sz="4" w:space="0" w:color="FFFFFF"/>
                  <w:bottom w:val="single" w:sz="4" w:space="0" w:color="FFFFFF"/>
                  <w:right w:val="nil"/>
                </w:tcBorders>
                <w:shd w:val="clear" w:color="auto" w:fill="BDD6EE"/>
              </w:tcPr>
              <w:p w14:paraId="24EA2438" w14:textId="77777777" w:rsidR="00D21BEC" w:rsidRPr="00D21BEC" w:rsidRDefault="00D21BEC" w:rsidP="00D21BEC">
                <w:pPr>
                  <w:spacing w:after="0" w:line="259" w:lineRule="auto"/>
                  <w:rPr>
                    <w:rFonts w:cs="Calibri"/>
                  </w:rPr>
                </w:pPr>
                <w:r w:rsidRPr="00D21BEC">
                  <w:rPr>
                    <w:rFonts w:cs="Calibri"/>
                    <w:b/>
                  </w:rPr>
                  <w:t xml:space="preserve">AND </w:t>
                </w:r>
              </w:p>
            </w:tc>
            <w:tc>
              <w:tcPr>
                <w:tcW w:w="894" w:type="pct"/>
                <w:gridSpan w:val="2"/>
                <w:tcBorders>
                  <w:top w:val="single" w:sz="4" w:space="0" w:color="000000"/>
                  <w:left w:val="nil"/>
                  <w:bottom w:val="single" w:sz="4" w:space="0" w:color="000000"/>
                  <w:right w:val="single" w:sz="4" w:space="0" w:color="FFFFFF"/>
                </w:tcBorders>
                <w:shd w:val="clear" w:color="auto" w:fill="BDD6EE"/>
              </w:tcPr>
              <w:p w14:paraId="457C5089" w14:textId="77777777" w:rsidR="00D21BEC" w:rsidRPr="00D21BEC" w:rsidRDefault="00D21BEC" w:rsidP="00D21BEC">
                <w:pPr>
                  <w:spacing w:after="160" w:line="259" w:lineRule="auto"/>
                  <w:rPr>
                    <w:rFonts w:cs="Calibri"/>
                  </w:rPr>
                </w:pPr>
              </w:p>
            </w:tc>
          </w:tr>
          <w:tr w:rsidR="00D21BEC" w:rsidRPr="00D21BEC" w14:paraId="0A859A41" w14:textId="77777777" w:rsidTr="00DB2F42">
            <w:trPr>
              <w:trHeight w:val="780"/>
            </w:trPr>
            <w:tc>
              <w:tcPr>
                <w:tcW w:w="4106" w:type="pct"/>
                <w:gridSpan w:val="8"/>
                <w:vMerge w:val="restart"/>
                <w:tcBorders>
                  <w:top w:val="single" w:sz="4" w:space="0" w:color="FFFFFF"/>
                  <w:left w:val="single" w:sz="4" w:space="0" w:color="FFFFFF"/>
                  <w:right w:val="single" w:sz="4" w:space="0" w:color="000000"/>
                </w:tcBorders>
                <w:shd w:val="clear" w:color="auto" w:fill="BDD6EE"/>
              </w:tcPr>
              <w:p w14:paraId="6F21AD2E" w14:textId="77777777" w:rsidR="00D21BEC" w:rsidRPr="00D21BEC" w:rsidRDefault="00D21BEC" w:rsidP="00D21BEC">
                <w:pPr>
                  <w:spacing w:after="25" w:line="259" w:lineRule="auto"/>
                  <w:rPr>
                    <w:rFonts w:cs="Calibri"/>
                  </w:rPr>
                </w:pPr>
                <w:r w:rsidRPr="00D21BEC">
                  <w:rPr>
                    <w:rFonts w:cs="Calibri"/>
                    <w:b/>
                  </w:rPr>
                  <w:t xml:space="preserve">I confirm that I/we will provide the following promptly on request: </w:t>
                </w:r>
              </w:p>
              <w:p w14:paraId="79FDAA0E" w14:textId="77777777" w:rsidR="00D21BEC" w:rsidRPr="00D21BEC" w:rsidRDefault="00D21BEC" w:rsidP="00D21BEC">
                <w:pPr>
                  <w:numPr>
                    <w:ilvl w:val="0"/>
                    <w:numId w:val="24"/>
                  </w:numPr>
                  <w:spacing w:after="0" w:line="259" w:lineRule="auto"/>
                  <w:rPr>
                    <w:rFonts w:cs="Calibri"/>
                  </w:rPr>
                </w:pPr>
                <w:r w:rsidRPr="00D21BEC">
                  <w:rPr>
                    <w:rFonts w:cs="Calibri"/>
                  </w:rPr>
                  <w:t xml:space="preserve">evidence of insurances in place     </w:t>
                </w:r>
                <w:r w:rsidRPr="00D21BEC">
                  <w:rPr>
                    <w:rFonts w:cs="Calibri"/>
                    <w:b/>
                  </w:rPr>
                  <w:t xml:space="preserve"> or</w:t>
                </w:r>
                <w:r w:rsidRPr="00D21BEC">
                  <w:rPr>
                    <w:rFonts w:cs="Calibri"/>
                  </w:rPr>
                  <w:t xml:space="preserve">  </w:t>
                </w:r>
              </w:p>
              <w:p w14:paraId="1371CE1B" w14:textId="77777777" w:rsidR="00D21BEC" w:rsidRPr="00D21BEC" w:rsidRDefault="00D21BEC" w:rsidP="00D21BEC">
                <w:pPr>
                  <w:numPr>
                    <w:ilvl w:val="0"/>
                    <w:numId w:val="24"/>
                  </w:numPr>
                  <w:spacing w:after="0" w:line="259" w:lineRule="auto"/>
                  <w:rPr>
                    <w:rFonts w:cs="Calibri"/>
                  </w:rPr>
                </w:pPr>
                <w:r w:rsidRPr="00D21BEC">
                  <w:rPr>
                    <w:rFonts w:cs="Calibri"/>
                  </w:rPr>
                  <w:t xml:space="preserve">letter from Insurance Broker confirming that the required levels could be put in place if successful  </w:t>
                </w:r>
              </w:p>
            </w:tc>
            <w:tc>
              <w:tcPr>
                <w:tcW w:w="394" w:type="pct"/>
                <w:tcBorders>
                  <w:top w:val="single" w:sz="4" w:space="0" w:color="000000"/>
                  <w:left w:val="single" w:sz="4" w:space="0" w:color="000000"/>
                  <w:bottom w:val="single" w:sz="4" w:space="0" w:color="000000"/>
                  <w:right w:val="single" w:sz="4" w:space="0" w:color="000000"/>
                </w:tcBorders>
                <w:shd w:val="clear" w:color="auto" w:fill="BDD6EE"/>
              </w:tcPr>
              <w:p w14:paraId="0FFC8E65" w14:textId="77777777" w:rsidR="00D21BEC" w:rsidRPr="00D21BEC" w:rsidRDefault="00D21BEC" w:rsidP="00D21BEC">
                <w:pPr>
                  <w:spacing w:after="0" w:line="259" w:lineRule="auto"/>
                  <w:ind w:left="1"/>
                  <w:rPr>
                    <w:rFonts w:cs="Calibri"/>
                    <w:b/>
                    <w:bCs/>
                  </w:rPr>
                </w:pPr>
                <w:r w:rsidRPr="00D21BEC">
                  <w:rPr>
                    <w:rFonts w:cs="Calibri"/>
                    <w:b/>
                    <w:bCs/>
                  </w:rPr>
                  <w:t>YES</w:t>
                </w:r>
              </w:p>
            </w:tc>
            <w:tc>
              <w:tcPr>
                <w:tcW w:w="500" w:type="pct"/>
                <w:tcBorders>
                  <w:top w:val="single" w:sz="4" w:space="0" w:color="000000"/>
                  <w:left w:val="single" w:sz="4" w:space="0" w:color="000000"/>
                  <w:bottom w:val="single" w:sz="4" w:space="0" w:color="000000"/>
                  <w:right w:val="single" w:sz="4" w:space="0" w:color="000000"/>
                </w:tcBorders>
                <w:shd w:val="clear" w:color="auto" w:fill="FFFFFF"/>
              </w:tcPr>
              <w:p w14:paraId="66EF6F16" w14:textId="77777777" w:rsidR="00D21BEC" w:rsidRPr="00D21BEC" w:rsidRDefault="00D21BEC" w:rsidP="00D21BEC">
                <w:pPr>
                  <w:spacing w:after="0" w:line="259" w:lineRule="auto"/>
                  <w:ind w:left="1"/>
                  <w:rPr>
                    <w:rFonts w:cs="Calibri"/>
                  </w:rPr>
                </w:pPr>
              </w:p>
            </w:tc>
          </w:tr>
          <w:tr w:rsidR="00D21BEC" w:rsidRPr="00D21BEC" w14:paraId="7440DE29" w14:textId="77777777" w:rsidTr="00DB2F42">
            <w:trPr>
              <w:trHeight w:val="780"/>
            </w:trPr>
            <w:tc>
              <w:tcPr>
                <w:tcW w:w="4106" w:type="pct"/>
                <w:gridSpan w:val="8"/>
                <w:vMerge/>
                <w:tcBorders>
                  <w:left w:val="single" w:sz="4" w:space="0" w:color="FFFFFF"/>
                  <w:bottom w:val="single" w:sz="4" w:space="0" w:color="000000"/>
                  <w:right w:val="single" w:sz="4" w:space="0" w:color="000000"/>
                </w:tcBorders>
                <w:shd w:val="clear" w:color="auto" w:fill="BDD6EE"/>
              </w:tcPr>
              <w:p w14:paraId="427B5B5F" w14:textId="77777777" w:rsidR="00D21BEC" w:rsidRPr="00D21BEC" w:rsidRDefault="00D21BEC" w:rsidP="00D21BEC">
                <w:pPr>
                  <w:spacing w:after="25" w:line="259" w:lineRule="auto"/>
                  <w:rPr>
                    <w:rFonts w:cs="Calibri"/>
                    <w:b/>
                  </w:rPr>
                </w:pPr>
              </w:p>
            </w:tc>
            <w:tc>
              <w:tcPr>
                <w:tcW w:w="394" w:type="pct"/>
                <w:tcBorders>
                  <w:top w:val="single" w:sz="4" w:space="0" w:color="000000"/>
                  <w:left w:val="single" w:sz="4" w:space="0" w:color="000000"/>
                  <w:bottom w:val="single" w:sz="4" w:space="0" w:color="000000"/>
                  <w:right w:val="single" w:sz="4" w:space="0" w:color="000000"/>
                </w:tcBorders>
                <w:shd w:val="clear" w:color="auto" w:fill="BDD6EE"/>
              </w:tcPr>
              <w:p w14:paraId="116D285A" w14:textId="77777777" w:rsidR="00D21BEC" w:rsidRPr="00D21BEC" w:rsidRDefault="00D21BEC" w:rsidP="00D21BEC">
                <w:pPr>
                  <w:spacing w:after="0" w:line="259" w:lineRule="auto"/>
                  <w:ind w:left="1"/>
                  <w:rPr>
                    <w:rFonts w:cs="Calibri"/>
                    <w:b/>
                    <w:bCs/>
                  </w:rPr>
                </w:pPr>
                <w:r w:rsidRPr="00D21BEC">
                  <w:rPr>
                    <w:rFonts w:cs="Calibri"/>
                    <w:b/>
                    <w:bCs/>
                  </w:rPr>
                  <w:t>NO</w:t>
                </w:r>
              </w:p>
            </w:tc>
            <w:tc>
              <w:tcPr>
                <w:tcW w:w="500" w:type="pct"/>
                <w:tcBorders>
                  <w:top w:val="single" w:sz="4" w:space="0" w:color="000000"/>
                  <w:left w:val="single" w:sz="4" w:space="0" w:color="000000"/>
                  <w:bottom w:val="single" w:sz="4" w:space="0" w:color="000000"/>
                  <w:right w:val="single" w:sz="4" w:space="0" w:color="000000"/>
                </w:tcBorders>
                <w:shd w:val="clear" w:color="auto" w:fill="FFFFFF"/>
              </w:tcPr>
              <w:p w14:paraId="23B1BA32" w14:textId="77777777" w:rsidR="00D21BEC" w:rsidRPr="00D21BEC" w:rsidRDefault="00D21BEC" w:rsidP="00D21BEC">
                <w:pPr>
                  <w:spacing w:after="0" w:line="259" w:lineRule="auto"/>
                  <w:ind w:left="1"/>
                  <w:rPr>
                    <w:rFonts w:cs="Calibri"/>
                  </w:rPr>
                </w:pPr>
              </w:p>
            </w:tc>
          </w:tr>
          <w:tr w:rsidR="00D21BEC" w:rsidRPr="00D21BEC" w14:paraId="3624729B" w14:textId="77777777" w:rsidTr="00DB2F42">
            <w:trPr>
              <w:trHeight w:val="705"/>
            </w:trPr>
            <w:tc>
              <w:tcPr>
                <w:tcW w:w="1853" w:type="pct"/>
                <w:gridSpan w:val="2"/>
                <w:tcBorders>
                  <w:top w:val="single" w:sz="4" w:space="0" w:color="FFFFFF"/>
                  <w:left w:val="single" w:sz="4" w:space="0" w:color="FFFFFF"/>
                  <w:bottom w:val="single" w:sz="4" w:space="0" w:color="FFFFFF"/>
                  <w:right w:val="single" w:sz="4" w:space="0" w:color="000000"/>
                </w:tcBorders>
                <w:shd w:val="clear" w:color="auto" w:fill="BDD6EE"/>
              </w:tcPr>
              <w:p w14:paraId="15D8A9F0" w14:textId="77777777" w:rsidR="00D21BEC" w:rsidRPr="00D21BEC" w:rsidRDefault="00D21BEC" w:rsidP="00D21BEC">
                <w:pPr>
                  <w:spacing w:after="0" w:line="259" w:lineRule="auto"/>
                  <w:rPr>
                    <w:rFonts w:cs="Calibri"/>
                  </w:rPr>
                </w:pPr>
                <w:r w:rsidRPr="00D21BEC">
                  <w:rPr>
                    <w:rFonts w:cs="Calibri"/>
                    <w:b/>
                  </w:rPr>
                  <w:t>Name of Economic Operator</w:t>
                </w:r>
                <w:r w:rsidRPr="00D21BEC">
                  <w:rPr>
                    <w:rFonts w:cs="Calibri"/>
                    <w:color w:val="FFFFFF"/>
                  </w:rPr>
                  <w:t xml:space="preserve"> </w:t>
                </w:r>
              </w:p>
            </w:tc>
            <w:tc>
              <w:tcPr>
                <w:tcW w:w="2253" w:type="pct"/>
                <w:gridSpan w:val="6"/>
                <w:tcBorders>
                  <w:top w:val="single" w:sz="4" w:space="0" w:color="000000"/>
                  <w:left w:val="single" w:sz="4" w:space="0" w:color="000000"/>
                  <w:bottom w:val="single" w:sz="4" w:space="0" w:color="000000"/>
                  <w:right w:val="nil"/>
                </w:tcBorders>
                <w:vAlign w:val="center"/>
              </w:tcPr>
              <w:p w14:paraId="33FC15A9" w14:textId="77777777" w:rsidR="00D21BEC" w:rsidRPr="00D21BEC" w:rsidRDefault="00D21BEC" w:rsidP="00D21BEC">
                <w:pPr>
                  <w:spacing w:after="0" w:line="259" w:lineRule="auto"/>
                  <w:ind w:left="3"/>
                  <w:rPr>
                    <w:rFonts w:cs="Calibri"/>
                  </w:rPr>
                </w:pPr>
              </w:p>
            </w:tc>
            <w:tc>
              <w:tcPr>
                <w:tcW w:w="894" w:type="pct"/>
                <w:gridSpan w:val="2"/>
                <w:tcBorders>
                  <w:top w:val="single" w:sz="4" w:space="0" w:color="000000"/>
                  <w:left w:val="nil"/>
                  <w:bottom w:val="single" w:sz="4" w:space="0" w:color="000000"/>
                  <w:right w:val="single" w:sz="4" w:space="0" w:color="000000"/>
                </w:tcBorders>
              </w:tcPr>
              <w:p w14:paraId="68D7B415" w14:textId="77777777" w:rsidR="00D21BEC" w:rsidRPr="00D21BEC" w:rsidRDefault="00D21BEC" w:rsidP="00D21BEC">
                <w:pPr>
                  <w:spacing w:after="160" w:line="259" w:lineRule="auto"/>
                  <w:rPr>
                    <w:rFonts w:cs="Calibri"/>
                  </w:rPr>
                </w:pPr>
              </w:p>
            </w:tc>
          </w:tr>
          <w:tr w:rsidR="00D21BEC" w:rsidRPr="00D21BEC" w14:paraId="1DF8BC35" w14:textId="77777777" w:rsidTr="00DB2F42">
            <w:trPr>
              <w:trHeight w:val="703"/>
            </w:trPr>
            <w:tc>
              <w:tcPr>
                <w:tcW w:w="1853" w:type="pct"/>
                <w:gridSpan w:val="2"/>
                <w:tcBorders>
                  <w:top w:val="single" w:sz="4" w:space="0" w:color="FFFFFF"/>
                  <w:left w:val="single" w:sz="4" w:space="0" w:color="FFFFFF"/>
                  <w:bottom w:val="single" w:sz="4" w:space="0" w:color="FFFFFF"/>
                  <w:right w:val="single" w:sz="4" w:space="0" w:color="000000"/>
                </w:tcBorders>
                <w:shd w:val="clear" w:color="auto" w:fill="BDD6EE"/>
                <w:vAlign w:val="center"/>
              </w:tcPr>
              <w:p w14:paraId="2F4D6A25" w14:textId="77777777" w:rsidR="00D21BEC" w:rsidRPr="00D21BEC" w:rsidRDefault="00D21BEC" w:rsidP="00D21BEC">
                <w:pPr>
                  <w:spacing w:after="0" w:line="259" w:lineRule="auto"/>
                  <w:rPr>
                    <w:rFonts w:cs="Calibri"/>
                  </w:rPr>
                </w:pPr>
                <w:r w:rsidRPr="00D21BEC">
                  <w:rPr>
                    <w:rFonts w:cs="Calibri"/>
                    <w:b/>
                  </w:rPr>
                  <w:t>Authorised Signatory</w:t>
                </w:r>
                <w:r w:rsidRPr="00D21BEC">
                  <w:rPr>
                    <w:rFonts w:cs="Calibri"/>
                    <w:b/>
                    <w:color w:val="FFFFFF"/>
                  </w:rPr>
                  <w:t xml:space="preserve"> </w:t>
                </w:r>
              </w:p>
            </w:tc>
            <w:tc>
              <w:tcPr>
                <w:tcW w:w="2253" w:type="pct"/>
                <w:gridSpan w:val="6"/>
                <w:tcBorders>
                  <w:top w:val="single" w:sz="4" w:space="0" w:color="000000"/>
                  <w:left w:val="single" w:sz="4" w:space="0" w:color="000000"/>
                  <w:bottom w:val="single" w:sz="4" w:space="0" w:color="000000"/>
                  <w:right w:val="nil"/>
                </w:tcBorders>
                <w:vAlign w:val="center"/>
              </w:tcPr>
              <w:p w14:paraId="47EDCC02" w14:textId="77777777" w:rsidR="00D21BEC" w:rsidRPr="00D21BEC" w:rsidRDefault="00D21BEC" w:rsidP="00D21BEC">
                <w:pPr>
                  <w:spacing w:after="0" w:line="259" w:lineRule="auto"/>
                  <w:ind w:left="3"/>
                  <w:rPr>
                    <w:rFonts w:cs="Calibri"/>
                  </w:rPr>
                </w:pPr>
              </w:p>
            </w:tc>
            <w:tc>
              <w:tcPr>
                <w:tcW w:w="894" w:type="pct"/>
                <w:gridSpan w:val="2"/>
                <w:tcBorders>
                  <w:top w:val="single" w:sz="4" w:space="0" w:color="000000"/>
                  <w:left w:val="nil"/>
                  <w:bottom w:val="single" w:sz="4" w:space="0" w:color="000000"/>
                  <w:right w:val="single" w:sz="4" w:space="0" w:color="000000"/>
                </w:tcBorders>
              </w:tcPr>
              <w:p w14:paraId="08B835E8" w14:textId="77777777" w:rsidR="00D21BEC" w:rsidRPr="00D21BEC" w:rsidRDefault="00D21BEC" w:rsidP="00D21BEC">
                <w:pPr>
                  <w:spacing w:after="160" w:line="259" w:lineRule="auto"/>
                  <w:rPr>
                    <w:rFonts w:cs="Calibri"/>
                  </w:rPr>
                </w:pPr>
              </w:p>
            </w:tc>
          </w:tr>
          <w:tr w:rsidR="00D21BEC" w:rsidRPr="00D21BEC" w14:paraId="04DFE635" w14:textId="77777777" w:rsidTr="00DB2F42">
            <w:trPr>
              <w:trHeight w:val="704"/>
            </w:trPr>
            <w:tc>
              <w:tcPr>
                <w:tcW w:w="1853" w:type="pct"/>
                <w:gridSpan w:val="2"/>
                <w:tcBorders>
                  <w:top w:val="single" w:sz="4" w:space="0" w:color="FFFFFF"/>
                  <w:left w:val="single" w:sz="4" w:space="0" w:color="FFFFFF"/>
                  <w:bottom w:val="single" w:sz="4" w:space="0" w:color="FFFFFF"/>
                  <w:right w:val="single" w:sz="4" w:space="0" w:color="000000"/>
                </w:tcBorders>
                <w:shd w:val="clear" w:color="auto" w:fill="BDD6EE"/>
              </w:tcPr>
              <w:p w14:paraId="6A58F632" w14:textId="77777777" w:rsidR="00D21BEC" w:rsidRPr="00D21BEC" w:rsidRDefault="00D21BEC" w:rsidP="00D21BEC">
                <w:pPr>
                  <w:spacing w:after="0" w:line="259" w:lineRule="auto"/>
                  <w:rPr>
                    <w:rFonts w:cs="Calibri"/>
                  </w:rPr>
                </w:pPr>
                <w:r w:rsidRPr="00D21BEC">
                  <w:rPr>
                    <w:rFonts w:cs="Calibri"/>
                    <w:b/>
                  </w:rPr>
                  <w:t>Name in print or block capitals</w:t>
                </w:r>
                <w:r w:rsidRPr="00D21BEC">
                  <w:rPr>
                    <w:rFonts w:cs="Calibri"/>
                    <w:b/>
                    <w:color w:val="FFFFFF"/>
                  </w:rPr>
                  <w:t xml:space="preserve"> </w:t>
                </w:r>
              </w:p>
            </w:tc>
            <w:tc>
              <w:tcPr>
                <w:tcW w:w="2253" w:type="pct"/>
                <w:gridSpan w:val="6"/>
                <w:tcBorders>
                  <w:top w:val="single" w:sz="4" w:space="0" w:color="000000"/>
                  <w:left w:val="single" w:sz="4" w:space="0" w:color="000000"/>
                  <w:bottom w:val="single" w:sz="4" w:space="0" w:color="000000"/>
                  <w:right w:val="nil"/>
                </w:tcBorders>
                <w:vAlign w:val="center"/>
              </w:tcPr>
              <w:p w14:paraId="71E9DE29" w14:textId="77777777" w:rsidR="00D21BEC" w:rsidRPr="00D21BEC" w:rsidRDefault="00D21BEC" w:rsidP="00D21BEC">
                <w:pPr>
                  <w:spacing w:after="0" w:line="259" w:lineRule="auto"/>
                  <w:ind w:left="3"/>
                  <w:rPr>
                    <w:rFonts w:cs="Calibri"/>
                  </w:rPr>
                </w:pPr>
              </w:p>
            </w:tc>
            <w:tc>
              <w:tcPr>
                <w:tcW w:w="894" w:type="pct"/>
                <w:gridSpan w:val="2"/>
                <w:tcBorders>
                  <w:top w:val="single" w:sz="4" w:space="0" w:color="000000"/>
                  <w:left w:val="nil"/>
                  <w:bottom w:val="single" w:sz="4" w:space="0" w:color="000000"/>
                  <w:right w:val="single" w:sz="4" w:space="0" w:color="000000"/>
                </w:tcBorders>
              </w:tcPr>
              <w:p w14:paraId="33FCD0B8" w14:textId="77777777" w:rsidR="00D21BEC" w:rsidRPr="00D21BEC" w:rsidRDefault="00D21BEC" w:rsidP="00D21BEC">
                <w:pPr>
                  <w:spacing w:after="160" w:line="259" w:lineRule="auto"/>
                  <w:rPr>
                    <w:rFonts w:cs="Calibri"/>
                  </w:rPr>
                </w:pPr>
              </w:p>
            </w:tc>
          </w:tr>
          <w:tr w:rsidR="00D21BEC" w:rsidRPr="00D21BEC" w14:paraId="4ABF9FDF" w14:textId="77777777" w:rsidTr="00DB2F42">
            <w:trPr>
              <w:trHeight w:val="703"/>
            </w:trPr>
            <w:tc>
              <w:tcPr>
                <w:tcW w:w="1853" w:type="pct"/>
                <w:gridSpan w:val="2"/>
                <w:tcBorders>
                  <w:top w:val="single" w:sz="4" w:space="0" w:color="FFFFFF"/>
                  <w:left w:val="single" w:sz="4" w:space="0" w:color="FFFFFF"/>
                  <w:bottom w:val="single" w:sz="4" w:space="0" w:color="FFFFFF"/>
                  <w:right w:val="single" w:sz="4" w:space="0" w:color="000000"/>
                </w:tcBorders>
                <w:shd w:val="clear" w:color="auto" w:fill="BDD6EE"/>
                <w:vAlign w:val="center"/>
              </w:tcPr>
              <w:p w14:paraId="1C8F3E0C" w14:textId="77777777" w:rsidR="00D21BEC" w:rsidRPr="00D21BEC" w:rsidRDefault="00D21BEC" w:rsidP="00D21BEC">
                <w:pPr>
                  <w:tabs>
                    <w:tab w:val="center" w:pos="1442"/>
                  </w:tabs>
                  <w:spacing w:after="0" w:line="259" w:lineRule="auto"/>
                  <w:rPr>
                    <w:rFonts w:cs="Calibri"/>
                  </w:rPr>
                </w:pPr>
                <w:r w:rsidRPr="00D21BEC">
                  <w:rPr>
                    <w:rFonts w:cs="Calibri"/>
                    <w:b/>
                  </w:rPr>
                  <w:t xml:space="preserve">Position </w:t>
                </w:r>
                <w:r w:rsidRPr="00D21BEC">
                  <w:rPr>
                    <w:rFonts w:cs="Calibri"/>
                    <w:b/>
                  </w:rPr>
                  <w:tab/>
                </w:r>
                <w:r w:rsidRPr="00D21BEC">
                  <w:rPr>
                    <w:rFonts w:cs="Calibri"/>
                    <w:b/>
                    <w:color w:val="FFFFFF"/>
                  </w:rPr>
                  <w:t xml:space="preserve"> </w:t>
                </w:r>
              </w:p>
            </w:tc>
            <w:tc>
              <w:tcPr>
                <w:tcW w:w="2253" w:type="pct"/>
                <w:gridSpan w:val="6"/>
                <w:tcBorders>
                  <w:top w:val="single" w:sz="4" w:space="0" w:color="000000"/>
                  <w:left w:val="single" w:sz="4" w:space="0" w:color="000000"/>
                  <w:bottom w:val="single" w:sz="4" w:space="0" w:color="000000"/>
                  <w:right w:val="nil"/>
                </w:tcBorders>
                <w:vAlign w:val="center"/>
              </w:tcPr>
              <w:p w14:paraId="3E4C0E14" w14:textId="77777777" w:rsidR="00D21BEC" w:rsidRPr="00D21BEC" w:rsidRDefault="00D21BEC" w:rsidP="00D21BEC">
                <w:pPr>
                  <w:spacing w:after="0" w:line="259" w:lineRule="auto"/>
                  <w:ind w:left="3"/>
                  <w:rPr>
                    <w:rFonts w:cs="Calibri"/>
                  </w:rPr>
                </w:pPr>
              </w:p>
            </w:tc>
            <w:tc>
              <w:tcPr>
                <w:tcW w:w="894" w:type="pct"/>
                <w:gridSpan w:val="2"/>
                <w:tcBorders>
                  <w:top w:val="single" w:sz="4" w:space="0" w:color="000000"/>
                  <w:left w:val="nil"/>
                  <w:bottom w:val="single" w:sz="4" w:space="0" w:color="000000"/>
                  <w:right w:val="single" w:sz="4" w:space="0" w:color="000000"/>
                </w:tcBorders>
              </w:tcPr>
              <w:p w14:paraId="06C4E631" w14:textId="77777777" w:rsidR="00D21BEC" w:rsidRPr="00D21BEC" w:rsidRDefault="00D21BEC" w:rsidP="00D21BEC">
                <w:pPr>
                  <w:spacing w:after="160" w:line="259" w:lineRule="auto"/>
                  <w:rPr>
                    <w:rFonts w:cs="Calibri"/>
                  </w:rPr>
                </w:pPr>
              </w:p>
            </w:tc>
          </w:tr>
          <w:tr w:rsidR="00D21BEC" w:rsidRPr="00D21BEC" w14:paraId="79160B22" w14:textId="77777777" w:rsidTr="00DB2F42">
            <w:trPr>
              <w:trHeight w:val="703"/>
            </w:trPr>
            <w:tc>
              <w:tcPr>
                <w:tcW w:w="1853" w:type="pct"/>
                <w:gridSpan w:val="2"/>
                <w:tcBorders>
                  <w:top w:val="single" w:sz="4" w:space="0" w:color="FFFFFF"/>
                  <w:left w:val="single" w:sz="4" w:space="0" w:color="FFFFFF"/>
                  <w:bottom w:val="single" w:sz="4" w:space="0" w:color="FFFFFF"/>
                  <w:right w:val="single" w:sz="4" w:space="0" w:color="000000"/>
                </w:tcBorders>
                <w:shd w:val="clear" w:color="auto" w:fill="BDD6EE"/>
                <w:vAlign w:val="center"/>
              </w:tcPr>
              <w:p w14:paraId="3464FF16" w14:textId="77777777" w:rsidR="00D21BEC" w:rsidRPr="00D21BEC" w:rsidRDefault="00D21BEC" w:rsidP="00D21BEC">
                <w:pPr>
                  <w:tabs>
                    <w:tab w:val="center" w:pos="1442"/>
                  </w:tabs>
                  <w:spacing w:after="0" w:line="259" w:lineRule="auto"/>
                  <w:rPr>
                    <w:rFonts w:cs="Calibri"/>
                    <w:b/>
                  </w:rPr>
                </w:pPr>
                <w:r w:rsidRPr="00D21BEC">
                  <w:rPr>
                    <w:rFonts w:cs="Calibri"/>
                    <w:b/>
                  </w:rPr>
                  <w:t>Date</w:t>
                </w:r>
              </w:p>
            </w:tc>
            <w:tc>
              <w:tcPr>
                <w:tcW w:w="2253" w:type="pct"/>
                <w:gridSpan w:val="6"/>
                <w:tcBorders>
                  <w:top w:val="single" w:sz="4" w:space="0" w:color="000000"/>
                  <w:left w:val="single" w:sz="4" w:space="0" w:color="000000"/>
                  <w:bottom w:val="single" w:sz="4" w:space="0" w:color="000000"/>
                  <w:right w:val="nil"/>
                </w:tcBorders>
                <w:vAlign w:val="center"/>
              </w:tcPr>
              <w:p w14:paraId="219AB700" w14:textId="77777777" w:rsidR="00D21BEC" w:rsidRPr="00D21BEC" w:rsidRDefault="00D21BEC" w:rsidP="00D21BEC">
                <w:pPr>
                  <w:spacing w:after="0" w:line="259" w:lineRule="auto"/>
                  <w:ind w:left="3"/>
                  <w:rPr>
                    <w:rFonts w:cs="Calibri"/>
                  </w:rPr>
                </w:pPr>
              </w:p>
            </w:tc>
            <w:tc>
              <w:tcPr>
                <w:tcW w:w="894" w:type="pct"/>
                <w:gridSpan w:val="2"/>
                <w:tcBorders>
                  <w:top w:val="single" w:sz="4" w:space="0" w:color="000000"/>
                  <w:left w:val="nil"/>
                  <w:bottom w:val="single" w:sz="4" w:space="0" w:color="000000"/>
                  <w:right w:val="single" w:sz="4" w:space="0" w:color="000000"/>
                </w:tcBorders>
              </w:tcPr>
              <w:p w14:paraId="476B43D5" w14:textId="77777777" w:rsidR="00D21BEC" w:rsidRPr="00D21BEC" w:rsidRDefault="00D21BEC" w:rsidP="00D21BEC">
                <w:pPr>
                  <w:spacing w:after="160" w:line="259" w:lineRule="auto"/>
                  <w:rPr>
                    <w:rFonts w:cs="Calibri"/>
                  </w:rPr>
                </w:pPr>
              </w:p>
            </w:tc>
          </w:tr>
        </w:tbl>
        <w:p w14:paraId="52B65A2B" w14:textId="79013E43" w:rsidR="00C3103B" w:rsidRPr="00310EDC" w:rsidRDefault="00DF2F36"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03839AE2"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8"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F44E81">
              <w:rPr>
                <w:i/>
                <w:iCs/>
                <w:color w:val="FF0000"/>
                <w:szCs w:val="22"/>
              </w:rPr>
              <w:t> </w:t>
            </w:r>
            <w:r w:rsidR="00663B2A" w:rsidRPr="00AB3C4D">
              <w:rPr>
                <w:i/>
                <w:iCs/>
                <w:color w:val="FF0000"/>
                <w:szCs w:val="22"/>
              </w:rPr>
              <w:fldChar w:fldCharType="end"/>
            </w:r>
            <w:bookmarkEnd w:id="18"/>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9"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F44E81">
              <w:rPr>
                <w:szCs w:val="22"/>
              </w:rPr>
              <w:t> </w:t>
            </w:r>
            <w:r w:rsidR="00663B2A" w:rsidRPr="00AB3C4D">
              <w:rPr>
                <w:szCs w:val="22"/>
              </w:rPr>
              <w:fldChar w:fldCharType="end"/>
            </w:r>
            <w:bookmarkEnd w:id="19"/>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sdt>
          <w:sdtPr>
            <w:rPr>
              <w:color w:val="FF0000"/>
            </w:rPr>
            <w:id w:val="-1657143592"/>
            <w:placeholder>
              <w:docPart w:val="8555CABEF62E4547AEAE39D32E7AA18B"/>
            </w:placeholder>
          </w:sdtPr>
          <w:sdtEndPr>
            <w:rPr>
              <w:color w:val="auto"/>
            </w:rPr>
          </w:sdtEndPr>
          <w:sdtContent>
            <w:sdt>
              <w:sdtPr>
                <w:rPr>
                  <w:rFonts w:cs="Calibri"/>
                  <w:color w:val="FF0000"/>
                  <w:szCs w:val="22"/>
                </w:rPr>
                <w:id w:val="-72586669"/>
                <w:placeholder>
                  <w:docPart w:val="35973CFF1F2244CFABF02F1CB7FDA767"/>
                </w:placeholder>
              </w:sdtPr>
              <w:sdtEndPr>
                <w:rPr>
                  <w:rFonts w:cs="Times New Roman"/>
                  <w:color w:val="auto"/>
                  <w:szCs w:val="24"/>
                </w:rPr>
              </w:sdtEndPr>
              <w:sdtContent>
                <w:p w14:paraId="0A8FF015" w14:textId="3B7D396E" w:rsidR="0032335F" w:rsidRPr="0032335F" w:rsidRDefault="0032335F" w:rsidP="0032335F">
                  <w:pPr>
                    <w:spacing w:after="0"/>
                    <w:rPr>
                      <w:rFonts w:cs="Calibri"/>
                      <w:b/>
                      <w:bCs/>
                      <w:szCs w:val="22"/>
                    </w:rPr>
                  </w:pPr>
                  <w:r w:rsidRPr="0032335F">
                    <w:rPr>
                      <w:rFonts w:cs="Calibri"/>
                      <w:b/>
                      <w:bCs/>
                      <w:szCs w:val="22"/>
                    </w:rPr>
                    <w:t xml:space="preserve">Technical and/or professional requirements </w:t>
                  </w:r>
                  <w:r w:rsidR="005B724C">
                    <w:rPr>
                      <w:rFonts w:cs="Calibri"/>
                      <w:b/>
                      <w:bCs/>
                      <w:szCs w:val="22"/>
                    </w:rPr>
                    <w:t>and</w:t>
                  </w:r>
                  <w:r w:rsidRPr="0032335F">
                    <w:rPr>
                      <w:rFonts w:cs="Calibri"/>
                      <w:b/>
                      <w:bCs/>
                      <w:szCs w:val="22"/>
                    </w:rPr>
                    <w:t xml:space="preserve"> details of proofs and documents required as evidence</w:t>
                  </w:r>
                </w:p>
                <w:p w14:paraId="4EFA0A27" w14:textId="5AC7DE75" w:rsidR="0032335F" w:rsidRPr="0032335F" w:rsidRDefault="0032335F" w:rsidP="0032335F">
                  <w:pPr>
                    <w:spacing w:after="0" w:line="240" w:lineRule="auto"/>
                    <w:ind w:left="7" w:right="44" w:hanging="10"/>
                    <w:rPr>
                      <w:rFonts w:eastAsia="Calibri" w:cs="Calibri"/>
                      <w:bCs/>
                      <w:iCs/>
                      <w:color w:val="000000"/>
                      <w:szCs w:val="22"/>
                      <w:lang w:val="en-IE" w:eastAsia="en-IE"/>
                    </w:rPr>
                  </w:pPr>
                  <w:r w:rsidRPr="00B97691">
                    <w:rPr>
                      <w:rFonts w:eastAsia="Calibri" w:cs="Calibri"/>
                      <w:bCs/>
                      <w:iCs/>
                      <w:color w:val="000000"/>
                      <w:szCs w:val="22"/>
                      <w:lang w:val="en-IE" w:eastAsia="en-IE"/>
                    </w:rPr>
                    <w:t>Tenderers must be able to demonstrate professional and/or technical competence to undertake the Services as specified in Appendix 1</w:t>
                  </w:r>
                  <w:r w:rsidRPr="0032335F">
                    <w:rPr>
                      <w:rFonts w:eastAsia="Calibri" w:cs="Calibri"/>
                      <w:bCs/>
                      <w:iCs/>
                      <w:color w:val="000000"/>
                      <w:szCs w:val="22"/>
                      <w:lang w:val="en-IE" w:eastAsia="en-IE"/>
                    </w:rPr>
                    <w:t xml:space="preserve"> by </w:t>
                  </w:r>
                  <w:r w:rsidR="00B069A5">
                    <w:rPr>
                      <w:rFonts w:eastAsia="Calibri" w:cs="Calibri"/>
                      <w:bCs/>
                      <w:iCs/>
                      <w:color w:val="000000"/>
                      <w:szCs w:val="22"/>
                      <w:lang w:val="en-IE" w:eastAsia="en-IE"/>
                    </w:rPr>
                    <w:t xml:space="preserve">providing </w:t>
                  </w:r>
                  <w:r w:rsidRPr="0032335F">
                    <w:rPr>
                      <w:rFonts w:eastAsia="Calibri" w:cs="Calibri"/>
                      <w:bCs/>
                      <w:iCs/>
                      <w:color w:val="000000"/>
                      <w:szCs w:val="22"/>
                      <w:lang w:val="en-IE" w:eastAsia="en-IE"/>
                    </w:rPr>
                    <w:t>examples of at least 3 previous projects undertaken.</w:t>
                  </w:r>
                </w:p>
                <w:p w14:paraId="696460AB" w14:textId="77777777" w:rsidR="0032335F" w:rsidRPr="0032335F" w:rsidRDefault="0032335F" w:rsidP="0032335F">
                  <w:pPr>
                    <w:spacing w:after="0" w:line="240" w:lineRule="auto"/>
                    <w:ind w:left="7" w:right="44" w:hanging="10"/>
                    <w:rPr>
                      <w:rFonts w:eastAsia="Calibri" w:cs="Calibri"/>
                      <w:b/>
                      <w:i/>
                      <w:color w:val="000000"/>
                      <w:szCs w:val="22"/>
                      <w:lang w:val="en-IE" w:eastAsia="en-IE"/>
                    </w:rPr>
                  </w:pPr>
                </w:p>
                <w:p w14:paraId="4ADD6C8B" w14:textId="77777777" w:rsidR="0032335F" w:rsidRPr="0032335F" w:rsidRDefault="0032335F" w:rsidP="0032335F">
                  <w:pPr>
                    <w:spacing w:after="0" w:line="240" w:lineRule="auto"/>
                    <w:ind w:left="7" w:right="44" w:hanging="10"/>
                    <w:rPr>
                      <w:rFonts w:eastAsia="Calibri" w:cs="Calibri"/>
                      <w:bCs/>
                      <w:iCs/>
                      <w:color w:val="000000"/>
                      <w:szCs w:val="22"/>
                      <w:lang w:val="en-IE" w:eastAsia="en-IE"/>
                    </w:rPr>
                  </w:pPr>
                  <w:r w:rsidRPr="0032335F">
                    <w:rPr>
                      <w:rFonts w:eastAsia="Calibri" w:cs="Calibri"/>
                      <w:bCs/>
                      <w:iCs/>
                      <w:color w:val="000000"/>
                      <w:szCs w:val="22"/>
                      <w:lang w:val="en-IE" w:eastAsia="en-IE"/>
                    </w:rPr>
                    <w:t xml:space="preserve">Please use the tables below to outline examples of previous projects that demonstrate that you meet the technical and/or professional requirements set out above. </w:t>
                  </w:r>
                </w:p>
                <w:p w14:paraId="2B99E3F8" w14:textId="77777777" w:rsidR="0032335F" w:rsidRPr="0032335F" w:rsidRDefault="0032335F" w:rsidP="0032335F">
                  <w:pPr>
                    <w:spacing w:after="0" w:line="240" w:lineRule="auto"/>
                    <w:ind w:left="7" w:right="44" w:hanging="10"/>
                    <w:rPr>
                      <w:rFonts w:eastAsia="Calibri" w:cs="Calibri"/>
                      <w:bCs/>
                      <w:iCs/>
                      <w:color w:val="000000"/>
                      <w:szCs w:val="22"/>
                      <w:lang w:val="en-IE" w:eastAsia="en-IE"/>
                    </w:rPr>
                  </w:pPr>
                </w:p>
                <w:p w14:paraId="49CB61E8" w14:textId="77777777" w:rsidR="0032335F" w:rsidRPr="00F73BE3" w:rsidRDefault="0032335F" w:rsidP="0032335F">
                  <w:pPr>
                    <w:spacing w:after="0" w:line="240" w:lineRule="auto"/>
                    <w:ind w:left="7" w:right="44" w:hanging="10"/>
                    <w:rPr>
                      <w:rFonts w:eastAsia="Calibri" w:cs="Calibri"/>
                      <w:bCs/>
                      <w:iCs/>
                      <w:color w:val="000000"/>
                      <w:szCs w:val="22"/>
                      <w:lang w:val="en-IE" w:eastAsia="en-IE"/>
                    </w:rPr>
                  </w:pPr>
                  <w:r w:rsidRPr="00F73BE3">
                    <w:rPr>
                      <w:rFonts w:eastAsia="Calibri" w:cs="Calibri"/>
                      <w:bCs/>
                      <w:iCs/>
                      <w:color w:val="000000"/>
                      <w:szCs w:val="22"/>
                      <w:lang w:val="en-IE" w:eastAsia="en-IE"/>
                    </w:rPr>
                    <w:t>Please note that the Contracting Authority may contact the contact names for the projects below directly without advising the Tenderer. Supporting documentation may be requested by the Contracting Authority.</w:t>
                  </w:r>
                </w:p>
                <w:p w14:paraId="1A77DFB2" w14:textId="77777777" w:rsidR="0032335F" w:rsidRPr="0032335F" w:rsidRDefault="0032335F" w:rsidP="0032335F">
                  <w:pPr>
                    <w:spacing w:after="0" w:line="240" w:lineRule="auto"/>
                    <w:ind w:left="7" w:right="44" w:hanging="10"/>
                    <w:rPr>
                      <w:rFonts w:eastAsia="Calibri" w:cs="Calibri"/>
                      <w:bCs/>
                      <w:color w:val="000000"/>
                      <w:szCs w:val="22"/>
                      <w:lang w:val="en-IE" w:eastAsia="en-IE"/>
                    </w:rPr>
                  </w:pPr>
                </w:p>
                <w:p w14:paraId="03CD5E0C" w14:textId="77777777" w:rsidR="0032335F" w:rsidRPr="0032335F" w:rsidRDefault="0032335F" w:rsidP="0032335F">
                  <w:pPr>
                    <w:spacing w:after="0"/>
                    <w:ind w:left="12"/>
                    <w:rPr>
                      <w:rFonts w:eastAsia="Calibri" w:cs="Calibri"/>
                      <w:color w:val="000000"/>
                      <w:szCs w:val="22"/>
                      <w:lang w:val="en-IE" w:eastAsia="en-IE"/>
                    </w:rPr>
                  </w:pPr>
                  <w:r w:rsidRPr="0032335F">
                    <w:rPr>
                      <w:rFonts w:eastAsia="Calibri" w:cs="Calibri"/>
                      <w:b/>
                      <w:i/>
                      <w:color w:val="000000"/>
                      <w:szCs w:val="22"/>
                      <w:lang w:val="en-IE" w:eastAsia="en-IE"/>
                    </w:rPr>
                    <w:t xml:space="preserve"> </w:t>
                  </w:r>
                </w:p>
                <w:tbl>
                  <w:tblPr>
                    <w:tblStyle w:val="TableGrid1"/>
                    <w:tblW w:w="5000" w:type="pct"/>
                    <w:tblInd w:w="0" w:type="dxa"/>
                    <w:tblCellMar>
                      <w:top w:w="52" w:type="dxa"/>
                      <w:left w:w="107" w:type="dxa"/>
                    </w:tblCellMar>
                    <w:tblLook w:val="04A0" w:firstRow="1" w:lastRow="0" w:firstColumn="1" w:lastColumn="0" w:noHBand="0" w:noVBand="1"/>
                  </w:tblPr>
                  <w:tblGrid>
                    <w:gridCol w:w="3777"/>
                    <w:gridCol w:w="5284"/>
                  </w:tblGrid>
                  <w:tr w:rsidR="0032335F" w:rsidRPr="0032335F" w14:paraId="5570D793" w14:textId="77777777" w:rsidTr="00DC3E6D">
                    <w:trPr>
                      <w:trHeight w:val="301"/>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EEAF6"/>
                      </w:tcPr>
                      <w:p w14:paraId="789DB68A"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PREVIOUS PROJECTS  </w:t>
                        </w:r>
                      </w:p>
                    </w:tc>
                  </w:tr>
                  <w:tr w:rsidR="0032335F" w:rsidRPr="0032335F" w14:paraId="70E3D195" w14:textId="77777777" w:rsidTr="00DC3E6D">
                    <w:trPr>
                      <w:trHeight w:val="418"/>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650AFD97"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Reference Project #1 </w:t>
                        </w:r>
                      </w:p>
                    </w:tc>
                    <w:tc>
                      <w:tcPr>
                        <w:tcW w:w="2916" w:type="pct"/>
                        <w:tcBorders>
                          <w:top w:val="single" w:sz="4" w:space="0" w:color="000000"/>
                          <w:left w:val="single" w:sz="4" w:space="0" w:color="000000"/>
                          <w:bottom w:val="single" w:sz="4" w:space="0" w:color="000000"/>
                          <w:right w:val="single" w:sz="4" w:space="0" w:color="000000"/>
                        </w:tcBorders>
                      </w:tcPr>
                      <w:p w14:paraId="71AF65DD" w14:textId="77777777" w:rsidR="0032335F" w:rsidRPr="0032335F" w:rsidRDefault="0032335F" w:rsidP="0032335F">
                        <w:pPr>
                          <w:spacing w:after="0" w:line="240" w:lineRule="auto"/>
                          <w:ind w:left="2"/>
                          <w:rPr>
                            <w:rFonts w:eastAsia="Calibri" w:cs="Calibri"/>
                            <w:color w:val="000000"/>
                            <w:szCs w:val="22"/>
                            <w:lang w:val="en-IE"/>
                          </w:rPr>
                        </w:pPr>
                        <w:r w:rsidRPr="0032335F">
                          <w:rPr>
                            <w:rFonts w:eastAsia="Calibri" w:cs="Calibri"/>
                            <w:color w:val="000000"/>
                            <w:szCs w:val="22"/>
                            <w:lang w:val="en-IE"/>
                          </w:rPr>
                          <w:t xml:space="preserve"> </w:t>
                        </w:r>
                      </w:p>
                    </w:tc>
                  </w:tr>
                  <w:tr w:rsidR="0032335F" w:rsidRPr="0032335F" w14:paraId="2F63008E" w14:textId="77777777" w:rsidTr="00DC3E6D">
                    <w:trPr>
                      <w:trHeight w:val="437"/>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6EEC3C89"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Client Name </w:t>
                        </w:r>
                      </w:p>
                    </w:tc>
                    <w:tc>
                      <w:tcPr>
                        <w:tcW w:w="2916" w:type="pct"/>
                        <w:tcBorders>
                          <w:top w:val="single" w:sz="4" w:space="0" w:color="000000"/>
                          <w:left w:val="single" w:sz="4" w:space="0" w:color="000000"/>
                          <w:bottom w:val="single" w:sz="4" w:space="0" w:color="000000"/>
                          <w:right w:val="single" w:sz="4" w:space="0" w:color="000000"/>
                        </w:tcBorders>
                      </w:tcPr>
                      <w:p w14:paraId="77DB33E6"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6977B425" w14:textId="77777777" w:rsidTr="00DC3E6D">
                    <w:trPr>
                      <w:trHeight w:val="428"/>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04192720"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Contact Name </w:t>
                        </w:r>
                      </w:p>
                    </w:tc>
                    <w:tc>
                      <w:tcPr>
                        <w:tcW w:w="2916" w:type="pct"/>
                        <w:tcBorders>
                          <w:top w:val="single" w:sz="4" w:space="0" w:color="000000"/>
                          <w:left w:val="single" w:sz="4" w:space="0" w:color="000000"/>
                          <w:bottom w:val="single" w:sz="4" w:space="0" w:color="000000"/>
                          <w:right w:val="single" w:sz="4" w:space="0" w:color="000000"/>
                        </w:tcBorders>
                      </w:tcPr>
                      <w:p w14:paraId="53FE9A71"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009DCFCF" w14:textId="77777777" w:rsidTr="00DC3E6D">
                    <w:trPr>
                      <w:trHeight w:val="421"/>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3046DA24"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Contact Number </w:t>
                        </w:r>
                      </w:p>
                    </w:tc>
                    <w:tc>
                      <w:tcPr>
                        <w:tcW w:w="2916" w:type="pct"/>
                        <w:tcBorders>
                          <w:top w:val="single" w:sz="4" w:space="0" w:color="000000"/>
                          <w:left w:val="single" w:sz="4" w:space="0" w:color="000000"/>
                          <w:bottom w:val="single" w:sz="4" w:space="0" w:color="000000"/>
                          <w:right w:val="single" w:sz="4" w:space="0" w:color="000000"/>
                        </w:tcBorders>
                      </w:tcPr>
                      <w:p w14:paraId="292B63BB"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43860613" w14:textId="77777777" w:rsidTr="00DC3E6D">
                    <w:trPr>
                      <w:trHeight w:val="426"/>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4139E7A1"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Project Value (If appropriate) </w:t>
                        </w:r>
                      </w:p>
                    </w:tc>
                    <w:tc>
                      <w:tcPr>
                        <w:tcW w:w="2916" w:type="pct"/>
                        <w:tcBorders>
                          <w:top w:val="single" w:sz="4" w:space="0" w:color="000000"/>
                          <w:left w:val="single" w:sz="4" w:space="0" w:color="000000"/>
                          <w:bottom w:val="single" w:sz="4" w:space="0" w:color="000000"/>
                          <w:right w:val="single" w:sz="4" w:space="0" w:color="000000"/>
                        </w:tcBorders>
                      </w:tcPr>
                      <w:p w14:paraId="6577E481"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18AE023E" w14:textId="77777777" w:rsidTr="00DC3E6D">
                    <w:trPr>
                      <w:trHeight w:val="41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07A3DF3F"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Delivery Date(s) </w:t>
                        </w:r>
                      </w:p>
                    </w:tc>
                    <w:tc>
                      <w:tcPr>
                        <w:tcW w:w="2916" w:type="pct"/>
                        <w:tcBorders>
                          <w:top w:val="single" w:sz="4" w:space="0" w:color="000000"/>
                          <w:left w:val="single" w:sz="4" w:space="0" w:color="000000"/>
                          <w:bottom w:val="single" w:sz="4" w:space="0" w:color="000000"/>
                          <w:right w:val="single" w:sz="4" w:space="0" w:color="000000"/>
                        </w:tcBorders>
                      </w:tcPr>
                      <w:p w14:paraId="34B82D48"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204552C7" w14:textId="77777777" w:rsidTr="00DC3E6D">
                    <w:trPr>
                      <w:trHeight w:val="486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6698CB41"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lastRenderedPageBreak/>
                          <w:t xml:space="preserve">Detailed project description </w:t>
                        </w:r>
                      </w:p>
                    </w:tc>
                    <w:tc>
                      <w:tcPr>
                        <w:tcW w:w="2916" w:type="pct"/>
                        <w:tcBorders>
                          <w:top w:val="single" w:sz="4" w:space="0" w:color="000000"/>
                          <w:left w:val="single" w:sz="4" w:space="0" w:color="000000"/>
                          <w:bottom w:val="single" w:sz="4" w:space="0" w:color="000000"/>
                          <w:right w:val="single" w:sz="4" w:space="0" w:color="000000"/>
                        </w:tcBorders>
                      </w:tcPr>
                      <w:p w14:paraId="0EBA6870" w14:textId="77777777" w:rsidR="0032335F" w:rsidRPr="0032335F" w:rsidRDefault="0032335F" w:rsidP="0032335F">
                        <w:pPr>
                          <w:spacing w:line="240" w:lineRule="auto"/>
                          <w:ind w:left="2" w:right="106"/>
                          <w:jc w:val="both"/>
                          <w:rPr>
                            <w:rFonts w:eastAsia="Calibri" w:cs="Calibri"/>
                            <w:color w:val="000000"/>
                            <w:szCs w:val="22"/>
                            <w:lang w:val="en-IE"/>
                          </w:rPr>
                        </w:pPr>
                      </w:p>
                    </w:tc>
                  </w:tr>
                  <w:tr w:rsidR="0032335F" w:rsidRPr="0032335F" w14:paraId="3E8777F6" w14:textId="77777777" w:rsidTr="00DC3E6D">
                    <w:trPr>
                      <w:trHeight w:val="486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1E8557B7"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Outline how this project contributes to demonstrating that the tenderer meets the technical and professional requirements.</w:t>
                        </w:r>
                      </w:p>
                    </w:tc>
                    <w:tc>
                      <w:tcPr>
                        <w:tcW w:w="2916" w:type="pct"/>
                        <w:tcBorders>
                          <w:top w:val="single" w:sz="4" w:space="0" w:color="000000"/>
                          <w:left w:val="single" w:sz="4" w:space="0" w:color="000000"/>
                          <w:bottom w:val="single" w:sz="4" w:space="0" w:color="000000"/>
                          <w:right w:val="single" w:sz="4" w:space="0" w:color="000000"/>
                        </w:tcBorders>
                      </w:tcPr>
                      <w:p w14:paraId="7C82BC87" w14:textId="77777777" w:rsidR="0032335F" w:rsidRPr="0032335F" w:rsidRDefault="0032335F" w:rsidP="0032335F">
                        <w:pPr>
                          <w:spacing w:line="240" w:lineRule="auto"/>
                          <w:ind w:left="2" w:right="106"/>
                          <w:jc w:val="both"/>
                          <w:rPr>
                            <w:rFonts w:eastAsia="Calibri" w:cs="Calibri"/>
                            <w:color w:val="000000"/>
                            <w:szCs w:val="22"/>
                            <w:lang w:val="en-IE"/>
                          </w:rPr>
                        </w:pPr>
                      </w:p>
                    </w:tc>
                  </w:tr>
                </w:tbl>
                <w:p w14:paraId="6E11E803" w14:textId="77777777" w:rsidR="0032335F" w:rsidRPr="0032335F" w:rsidRDefault="0032335F" w:rsidP="0032335F">
                  <w:pPr>
                    <w:spacing w:after="0" w:line="259" w:lineRule="auto"/>
                    <w:ind w:left="-1407" w:right="155"/>
                    <w:rPr>
                      <w:rFonts w:eastAsia="Calibri" w:cs="Calibri"/>
                      <w:color w:val="000000"/>
                      <w:szCs w:val="22"/>
                      <w:lang w:val="en-IE" w:eastAsia="en-IE"/>
                    </w:rPr>
                  </w:pPr>
                </w:p>
                <w:p w14:paraId="3FFEBE84" w14:textId="77777777" w:rsidR="0032335F" w:rsidRPr="0032335F" w:rsidRDefault="0032335F" w:rsidP="0032335F">
                  <w:pPr>
                    <w:spacing w:after="0" w:line="259" w:lineRule="auto"/>
                    <w:ind w:left="-1407" w:right="155"/>
                    <w:rPr>
                      <w:rFonts w:eastAsia="Calibri" w:cs="Calibri"/>
                      <w:color w:val="000000"/>
                      <w:szCs w:val="22"/>
                      <w:lang w:val="en-IE" w:eastAsia="en-IE"/>
                    </w:rPr>
                  </w:pPr>
                </w:p>
                <w:p w14:paraId="2ADF9882" w14:textId="77777777" w:rsidR="0032335F" w:rsidRPr="0032335F" w:rsidRDefault="0032335F" w:rsidP="0032335F">
                  <w:pPr>
                    <w:spacing w:after="0" w:line="259" w:lineRule="auto"/>
                    <w:ind w:left="-1407" w:right="155"/>
                    <w:rPr>
                      <w:rFonts w:eastAsia="Calibri" w:cs="Calibri"/>
                      <w:color w:val="000000"/>
                      <w:szCs w:val="22"/>
                      <w:lang w:val="en-IE" w:eastAsia="en-IE"/>
                    </w:rPr>
                  </w:pPr>
                </w:p>
                <w:p w14:paraId="5EEA82CD" w14:textId="77777777" w:rsidR="0032335F" w:rsidRPr="0032335F" w:rsidRDefault="0032335F" w:rsidP="0032335F">
                  <w:pPr>
                    <w:spacing w:after="0" w:line="259" w:lineRule="auto"/>
                    <w:ind w:left="-1407" w:right="155"/>
                    <w:rPr>
                      <w:rFonts w:eastAsia="Calibri" w:cs="Calibri"/>
                      <w:color w:val="000000"/>
                      <w:szCs w:val="22"/>
                      <w:lang w:val="en-IE" w:eastAsia="en-IE"/>
                    </w:rPr>
                  </w:pPr>
                </w:p>
                <w:tbl>
                  <w:tblPr>
                    <w:tblStyle w:val="TableGrid1"/>
                    <w:tblW w:w="5000" w:type="pct"/>
                    <w:tblInd w:w="0" w:type="dxa"/>
                    <w:tblCellMar>
                      <w:top w:w="52" w:type="dxa"/>
                      <w:left w:w="107" w:type="dxa"/>
                    </w:tblCellMar>
                    <w:tblLook w:val="04A0" w:firstRow="1" w:lastRow="0" w:firstColumn="1" w:lastColumn="0" w:noHBand="0" w:noVBand="1"/>
                  </w:tblPr>
                  <w:tblGrid>
                    <w:gridCol w:w="3777"/>
                    <w:gridCol w:w="5284"/>
                  </w:tblGrid>
                  <w:tr w:rsidR="0032335F" w:rsidRPr="0032335F" w14:paraId="17233134" w14:textId="77777777" w:rsidTr="00DC3E6D">
                    <w:trPr>
                      <w:trHeight w:val="301"/>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EEAF6"/>
                      </w:tcPr>
                      <w:p w14:paraId="65A8C890"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PREVIOUS PROJECTS  </w:t>
                        </w:r>
                      </w:p>
                    </w:tc>
                  </w:tr>
                  <w:tr w:rsidR="0032335F" w:rsidRPr="0032335F" w14:paraId="6FED3B8F" w14:textId="77777777" w:rsidTr="00DC3E6D">
                    <w:trPr>
                      <w:trHeight w:val="418"/>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3C235927"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Reference Project #2 </w:t>
                        </w:r>
                      </w:p>
                    </w:tc>
                    <w:tc>
                      <w:tcPr>
                        <w:tcW w:w="2916" w:type="pct"/>
                        <w:tcBorders>
                          <w:top w:val="single" w:sz="4" w:space="0" w:color="000000"/>
                          <w:left w:val="single" w:sz="4" w:space="0" w:color="000000"/>
                          <w:bottom w:val="single" w:sz="4" w:space="0" w:color="000000"/>
                          <w:right w:val="single" w:sz="4" w:space="0" w:color="000000"/>
                        </w:tcBorders>
                      </w:tcPr>
                      <w:p w14:paraId="33200F07" w14:textId="77777777" w:rsidR="0032335F" w:rsidRPr="0032335F" w:rsidRDefault="0032335F" w:rsidP="0032335F">
                        <w:pPr>
                          <w:spacing w:after="0" w:line="240" w:lineRule="auto"/>
                          <w:ind w:left="2"/>
                          <w:rPr>
                            <w:rFonts w:eastAsia="Calibri" w:cs="Calibri"/>
                            <w:color w:val="000000"/>
                            <w:szCs w:val="22"/>
                            <w:lang w:val="en-IE"/>
                          </w:rPr>
                        </w:pPr>
                        <w:r w:rsidRPr="0032335F">
                          <w:rPr>
                            <w:rFonts w:eastAsia="Calibri" w:cs="Calibri"/>
                            <w:color w:val="000000"/>
                            <w:szCs w:val="22"/>
                            <w:lang w:val="en-IE"/>
                          </w:rPr>
                          <w:t xml:space="preserve"> </w:t>
                        </w:r>
                      </w:p>
                    </w:tc>
                  </w:tr>
                  <w:tr w:rsidR="0032335F" w:rsidRPr="0032335F" w14:paraId="16C5D9E4" w14:textId="77777777" w:rsidTr="00DC3E6D">
                    <w:trPr>
                      <w:trHeight w:val="437"/>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7B12C9BE"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Client Name </w:t>
                        </w:r>
                      </w:p>
                    </w:tc>
                    <w:tc>
                      <w:tcPr>
                        <w:tcW w:w="2916" w:type="pct"/>
                        <w:tcBorders>
                          <w:top w:val="single" w:sz="4" w:space="0" w:color="000000"/>
                          <w:left w:val="single" w:sz="4" w:space="0" w:color="000000"/>
                          <w:bottom w:val="single" w:sz="4" w:space="0" w:color="000000"/>
                          <w:right w:val="single" w:sz="4" w:space="0" w:color="000000"/>
                        </w:tcBorders>
                      </w:tcPr>
                      <w:p w14:paraId="1AD27456"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2393F58C" w14:textId="77777777" w:rsidTr="00DC3E6D">
                    <w:trPr>
                      <w:trHeight w:val="428"/>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3F44C0B7"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Contact Name </w:t>
                        </w:r>
                      </w:p>
                    </w:tc>
                    <w:tc>
                      <w:tcPr>
                        <w:tcW w:w="2916" w:type="pct"/>
                        <w:tcBorders>
                          <w:top w:val="single" w:sz="4" w:space="0" w:color="000000"/>
                          <w:left w:val="single" w:sz="4" w:space="0" w:color="000000"/>
                          <w:bottom w:val="single" w:sz="4" w:space="0" w:color="000000"/>
                          <w:right w:val="single" w:sz="4" w:space="0" w:color="000000"/>
                        </w:tcBorders>
                      </w:tcPr>
                      <w:p w14:paraId="4BA211DC"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3028049F" w14:textId="77777777" w:rsidTr="00DC3E6D">
                    <w:trPr>
                      <w:trHeight w:val="421"/>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7E3FC06A"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Contact Number </w:t>
                        </w:r>
                      </w:p>
                    </w:tc>
                    <w:tc>
                      <w:tcPr>
                        <w:tcW w:w="2916" w:type="pct"/>
                        <w:tcBorders>
                          <w:top w:val="single" w:sz="4" w:space="0" w:color="000000"/>
                          <w:left w:val="single" w:sz="4" w:space="0" w:color="000000"/>
                          <w:bottom w:val="single" w:sz="4" w:space="0" w:color="000000"/>
                          <w:right w:val="single" w:sz="4" w:space="0" w:color="000000"/>
                        </w:tcBorders>
                      </w:tcPr>
                      <w:p w14:paraId="6EC5AA6D"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757B1095" w14:textId="77777777" w:rsidTr="00DC3E6D">
                    <w:trPr>
                      <w:trHeight w:val="426"/>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0A460655"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Project Value (If appropriate) </w:t>
                        </w:r>
                      </w:p>
                    </w:tc>
                    <w:tc>
                      <w:tcPr>
                        <w:tcW w:w="2916" w:type="pct"/>
                        <w:tcBorders>
                          <w:top w:val="single" w:sz="4" w:space="0" w:color="000000"/>
                          <w:left w:val="single" w:sz="4" w:space="0" w:color="000000"/>
                          <w:bottom w:val="single" w:sz="4" w:space="0" w:color="000000"/>
                          <w:right w:val="single" w:sz="4" w:space="0" w:color="000000"/>
                        </w:tcBorders>
                      </w:tcPr>
                      <w:p w14:paraId="3B6D91B1"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603B06A1" w14:textId="77777777" w:rsidTr="00DC3E6D">
                    <w:trPr>
                      <w:trHeight w:val="41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0D3829CE"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Delivery Date(s) </w:t>
                        </w:r>
                      </w:p>
                    </w:tc>
                    <w:tc>
                      <w:tcPr>
                        <w:tcW w:w="2916" w:type="pct"/>
                        <w:tcBorders>
                          <w:top w:val="single" w:sz="4" w:space="0" w:color="000000"/>
                          <w:left w:val="single" w:sz="4" w:space="0" w:color="000000"/>
                          <w:bottom w:val="single" w:sz="4" w:space="0" w:color="000000"/>
                          <w:right w:val="single" w:sz="4" w:space="0" w:color="000000"/>
                        </w:tcBorders>
                      </w:tcPr>
                      <w:p w14:paraId="3EA8791C"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40F317DE" w14:textId="77777777" w:rsidTr="00DC3E6D">
                    <w:trPr>
                      <w:trHeight w:val="486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537A3810"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lastRenderedPageBreak/>
                          <w:t xml:space="preserve">Detailed project description </w:t>
                        </w:r>
                      </w:p>
                    </w:tc>
                    <w:tc>
                      <w:tcPr>
                        <w:tcW w:w="2916" w:type="pct"/>
                        <w:tcBorders>
                          <w:top w:val="single" w:sz="4" w:space="0" w:color="000000"/>
                          <w:left w:val="single" w:sz="4" w:space="0" w:color="000000"/>
                          <w:bottom w:val="single" w:sz="4" w:space="0" w:color="000000"/>
                          <w:right w:val="single" w:sz="4" w:space="0" w:color="000000"/>
                        </w:tcBorders>
                      </w:tcPr>
                      <w:p w14:paraId="12C59508" w14:textId="77777777" w:rsidR="0032335F" w:rsidRPr="0032335F" w:rsidRDefault="0032335F" w:rsidP="0032335F">
                        <w:pPr>
                          <w:spacing w:line="240" w:lineRule="auto"/>
                          <w:ind w:left="2" w:right="106"/>
                          <w:jc w:val="both"/>
                          <w:rPr>
                            <w:rFonts w:eastAsia="Calibri" w:cs="Calibri"/>
                            <w:color w:val="000000"/>
                            <w:szCs w:val="22"/>
                            <w:lang w:val="en-IE"/>
                          </w:rPr>
                        </w:pPr>
                      </w:p>
                    </w:tc>
                  </w:tr>
                  <w:tr w:rsidR="0032335F" w:rsidRPr="0032335F" w14:paraId="7C0BDD1F" w14:textId="77777777" w:rsidTr="00DC3E6D">
                    <w:trPr>
                      <w:trHeight w:val="486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48E76FD2" w14:textId="77777777" w:rsidR="0032335F" w:rsidRPr="0032335F" w:rsidRDefault="0032335F" w:rsidP="0032335F">
                        <w:pPr>
                          <w:spacing w:after="0" w:line="240" w:lineRule="auto"/>
                          <w:rPr>
                            <w:rFonts w:eastAsia="Calibri" w:cs="Calibri"/>
                            <w:color w:val="000000"/>
                            <w:szCs w:val="22"/>
                            <w:lang w:val="en-IE"/>
                          </w:rPr>
                        </w:pPr>
                        <w:bookmarkStart w:id="20" w:name="_Hlk94523931"/>
                        <w:r w:rsidRPr="0032335F">
                          <w:rPr>
                            <w:rFonts w:eastAsia="Calibri" w:cs="Calibri"/>
                            <w:color w:val="000000"/>
                            <w:szCs w:val="22"/>
                            <w:lang w:val="en-IE"/>
                          </w:rPr>
                          <w:t>Outline how this project contributes to demonstrating that the tenderer meets the technical and professional requirements.</w:t>
                        </w:r>
                      </w:p>
                    </w:tc>
                    <w:tc>
                      <w:tcPr>
                        <w:tcW w:w="2916" w:type="pct"/>
                        <w:tcBorders>
                          <w:top w:val="single" w:sz="4" w:space="0" w:color="000000"/>
                          <w:left w:val="single" w:sz="4" w:space="0" w:color="000000"/>
                          <w:bottom w:val="single" w:sz="4" w:space="0" w:color="000000"/>
                          <w:right w:val="single" w:sz="4" w:space="0" w:color="000000"/>
                        </w:tcBorders>
                      </w:tcPr>
                      <w:p w14:paraId="71B9B2C3" w14:textId="77777777" w:rsidR="0032335F" w:rsidRPr="0032335F" w:rsidRDefault="0032335F" w:rsidP="0032335F">
                        <w:pPr>
                          <w:spacing w:line="240" w:lineRule="auto"/>
                          <w:ind w:left="2" w:right="106"/>
                          <w:jc w:val="both"/>
                          <w:rPr>
                            <w:rFonts w:eastAsia="Calibri" w:cs="Calibri"/>
                            <w:color w:val="000000"/>
                            <w:szCs w:val="22"/>
                            <w:lang w:val="en-IE"/>
                          </w:rPr>
                        </w:pPr>
                      </w:p>
                    </w:tc>
                  </w:tr>
                  <w:bookmarkEnd w:id="20"/>
                </w:tbl>
                <w:p w14:paraId="6E2ED8E2" w14:textId="77777777" w:rsidR="0032335F" w:rsidRPr="0032335F" w:rsidRDefault="0032335F" w:rsidP="0032335F">
                  <w:pPr>
                    <w:spacing w:after="0" w:line="259" w:lineRule="auto"/>
                    <w:ind w:left="-1407" w:right="155"/>
                    <w:rPr>
                      <w:rFonts w:eastAsia="Calibri" w:cs="Calibri"/>
                      <w:color w:val="000000"/>
                      <w:szCs w:val="22"/>
                      <w:lang w:val="en-IE" w:eastAsia="en-IE"/>
                    </w:rPr>
                  </w:pPr>
                </w:p>
                <w:p w14:paraId="1643423A" w14:textId="77777777" w:rsidR="0032335F" w:rsidRPr="0032335F" w:rsidRDefault="0032335F" w:rsidP="0032335F">
                  <w:pPr>
                    <w:spacing w:after="0" w:line="259" w:lineRule="auto"/>
                    <w:ind w:left="-1407" w:right="155"/>
                    <w:rPr>
                      <w:rFonts w:eastAsia="Calibri" w:cs="Calibri"/>
                      <w:color w:val="000000"/>
                      <w:szCs w:val="22"/>
                      <w:lang w:val="en-IE" w:eastAsia="en-IE"/>
                    </w:rPr>
                  </w:pPr>
                </w:p>
                <w:p w14:paraId="2D5062BE" w14:textId="77777777" w:rsidR="0032335F" w:rsidRPr="0032335F" w:rsidRDefault="0032335F" w:rsidP="0032335F">
                  <w:pPr>
                    <w:spacing w:after="0" w:line="259" w:lineRule="auto"/>
                    <w:ind w:left="-1407" w:right="155"/>
                    <w:rPr>
                      <w:rFonts w:eastAsia="Calibri" w:cs="Calibri"/>
                      <w:color w:val="000000"/>
                      <w:szCs w:val="22"/>
                      <w:lang w:val="en-IE" w:eastAsia="en-IE"/>
                    </w:rPr>
                  </w:pPr>
                </w:p>
                <w:p w14:paraId="7FE8EB49" w14:textId="77777777" w:rsidR="0032335F" w:rsidRPr="0032335F" w:rsidRDefault="0032335F" w:rsidP="0032335F">
                  <w:pPr>
                    <w:spacing w:after="0" w:line="259" w:lineRule="auto"/>
                    <w:ind w:left="-1407" w:right="155"/>
                    <w:rPr>
                      <w:rFonts w:eastAsia="Calibri" w:cs="Calibri"/>
                      <w:color w:val="000000"/>
                      <w:szCs w:val="22"/>
                      <w:lang w:val="en-IE" w:eastAsia="en-IE"/>
                    </w:rPr>
                  </w:pPr>
                </w:p>
                <w:tbl>
                  <w:tblPr>
                    <w:tblStyle w:val="TableGrid1"/>
                    <w:tblW w:w="5000" w:type="pct"/>
                    <w:tblInd w:w="0" w:type="dxa"/>
                    <w:tblCellMar>
                      <w:top w:w="52" w:type="dxa"/>
                      <w:left w:w="107" w:type="dxa"/>
                    </w:tblCellMar>
                    <w:tblLook w:val="04A0" w:firstRow="1" w:lastRow="0" w:firstColumn="1" w:lastColumn="0" w:noHBand="0" w:noVBand="1"/>
                  </w:tblPr>
                  <w:tblGrid>
                    <w:gridCol w:w="3777"/>
                    <w:gridCol w:w="5284"/>
                  </w:tblGrid>
                  <w:tr w:rsidR="0032335F" w:rsidRPr="0032335F" w14:paraId="38B1FFC4" w14:textId="77777777" w:rsidTr="00DC3E6D">
                    <w:trPr>
                      <w:trHeight w:val="301"/>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EEAF6"/>
                      </w:tcPr>
                      <w:p w14:paraId="25974EAD"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PREVIOUS PROJECTS  </w:t>
                        </w:r>
                      </w:p>
                    </w:tc>
                  </w:tr>
                  <w:tr w:rsidR="0032335F" w:rsidRPr="0032335F" w14:paraId="04105CC6" w14:textId="77777777" w:rsidTr="00DC3E6D">
                    <w:trPr>
                      <w:trHeight w:val="418"/>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1FADCF88"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Reference Project #3 </w:t>
                        </w:r>
                      </w:p>
                    </w:tc>
                    <w:tc>
                      <w:tcPr>
                        <w:tcW w:w="2916" w:type="pct"/>
                        <w:tcBorders>
                          <w:top w:val="single" w:sz="4" w:space="0" w:color="000000"/>
                          <w:left w:val="single" w:sz="4" w:space="0" w:color="000000"/>
                          <w:bottom w:val="single" w:sz="4" w:space="0" w:color="000000"/>
                          <w:right w:val="single" w:sz="4" w:space="0" w:color="000000"/>
                        </w:tcBorders>
                      </w:tcPr>
                      <w:p w14:paraId="69FF5943" w14:textId="77777777" w:rsidR="0032335F" w:rsidRPr="0032335F" w:rsidRDefault="0032335F" w:rsidP="0032335F">
                        <w:pPr>
                          <w:spacing w:after="0" w:line="240" w:lineRule="auto"/>
                          <w:ind w:left="2"/>
                          <w:rPr>
                            <w:rFonts w:eastAsia="Calibri" w:cs="Calibri"/>
                            <w:color w:val="000000"/>
                            <w:szCs w:val="22"/>
                            <w:lang w:val="en-IE"/>
                          </w:rPr>
                        </w:pPr>
                        <w:r w:rsidRPr="0032335F">
                          <w:rPr>
                            <w:rFonts w:eastAsia="Calibri" w:cs="Calibri"/>
                            <w:color w:val="000000"/>
                            <w:szCs w:val="22"/>
                            <w:lang w:val="en-IE"/>
                          </w:rPr>
                          <w:t xml:space="preserve"> </w:t>
                        </w:r>
                      </w:p>
                    </w:tc>
                  </w:tr>
                  <w:tr w:rsidR="0032335F" w:rsidRPr="0032335F" w14:paraId="7EAD19D0" w14:textId="77777777" w:rsidTr="00DC3E6D">
                    <w:trPr>
                      <w:trHeight w:val="437"/>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02C3CDF5"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Client Name </w:t>
                        </w:r>
                      </w:p>
                    </w:tc>
                    <w:tc>
                      <w:tcPr>
                        <w:tcW w:w="2916" w:type="pct"/>
                        <w:tcBorders>
                          <w:top w:val="single" w:sz="4" w:space="0" w:color="000000"/>
                          <w:left w:val="single" w:sz="4" w:space="0" w:color="000000"/>
                          <w:bottom w:val="single" w:sz="4" w:space="0" w:color="000000"/>
                          <w:right w:val="single" w:sz="4" w:space="0" w:color="000000"/>
                        </w:tcBorders>
                      </w:tcPr>
                      <w:p w14:paraId="2CC0E20F"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3AB86369" w14:textId="77777777" w:rsidTr="00DC3E6D">
                    <w:trPr>
                      <w:trHeight w:val="428"/>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51C43287"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Contact Name </w:t>
                        </w:r>
                      </w:p>
                    </w:tc>
                    <w:tc>
                      <w:tcPr>
                        <w:tcW w:w="2916" w:type="pct"/>
                        <w:tcBorders>
                          <w:top w:val="single" w:sz="4" w:space="0" w:color="000000"/>
                          <w:left w:val="single" w:sz="4" w:space="0" w:color="000000"/>
                          <w:bottom w:val="single" w:sz="4" w:space="0" w:color="000000"/>
                          <w:right w:val="single" w:sz="4" w:space="0" w:color="000000"/>
                        </w:tcBorders>
                      </w:tcPr>
                      <w:p w14:paraId="6ED34985"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438F099A" w14:textId="77777777" w:rsidTr="00DC3E6D">
                    <w:trPr>
                      <w:trHeight w:val="421"/>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4ECA82CB"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Contact Number </w:t>
                        </w:r>
                      </w:p>
                    </w:tc>
                    <w:tc>
                      <w:tcPr>
                        <w:tcW w:w="2916" w:type="pct"/>
                        <w:tcBorders>
                          <w:top w:val="single" w:sz="4" w:space="0" w:color="000000"/>
                          <w:left w:val="single" w:sz="4" w:space="0" w:color="000000"/>
                          <w:bottom w:val="single" w:sz="4" w:space="0" w:color="000000"/>
                          <w:right w:val="single" w:sz="4" w:space="0" w:color="000000"/>
                        </w:tcBorders>
                      </w:tcPr>
                      <w:p w14:paraId="4A0882CF"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675DFF06" w14:textId="77777777" w:rsidTr="00DC3E6D">
                    <w:trPr>
                      <w:trHeight w:val="426"/>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617040F2"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Project Value (If appropriate) </w:t>
                        </w:r>
                      </w:p>
                    </w:tc>
                    <w:tc>
                      <w:tcPr>
                        <w:tcW w:w="2916" w:type="pct"/>
                        <w:tcBorders>
                          <w:top w:val="single" w:sz="4" w:space="0" w:color="000000"/>
                          <w:left w:val="single" w:sz="4" w:space="0" w:color="000000"/>
                          <w:bottom w:val="single" w:sz="4" w:space="0" w:color="000000"/>
                          <w:right w:val="single" w:sz="4" w:space="0" w:color="000000"/>
                        </w:tcBorders>
                      </w:tcPr>
                      <w:p w14:paraId="2A786240"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78A3FA67" w14:textId="77777777" w:rsidTr="00DC3E6D">
                    <w:trPr>
                      <w:trHeight w:val="41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1C0D77DA"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t xml:space="preserve">Delivery Date(s) </w:t>
                        </w:r>
                      </w:p>
                    </w:tc>
                    <w:tc>
                      <w:tcPr>
                        <w:tcW w:w="2916" w:type="pct"/>
                        <w:tcBorders>
                          <w:top w:val="single" w:sz="4" w:space="0" w:color="000000"/>
                          <w:left w:val="single" w:sz="4" w:space="0" w:color="000000"/>
                          <w:bottom w:val="single" w:sz="4" w:space="0" w:color="000000"/>
                          <w:right w:val="single" w:sz="4" w:space="0" w:color="000000"/>
                        </w:tcBorders>
                      </w:tcPr>
                      <w:p w14:paraId="4BBBA489" w14:textId="77777777" w:rsidR="0032335F" w:rsidRPr="0032335F" w:rsidRDefault="0032335F" w:rsidP="0032335F">
                        <w:pPr>
                          <w:spacing w:after="0" w:line="240" w:lineRule="auto"/>
                          <w:ind w:left="2"/>
                          <w:rPr>
                            <w:rFonts w:eastAsia="Calibri" w:cs="Calibri"/>
                            <w:color w:val="000000"/>
                            <w:szCs w:val="22"/>
                            <w:lang w:val="en-IE"/>
                          </w:rPr>
                        </w:pPr>
                      </w:p>
                    </w:tc>
                  </w:tr>
                  <w:tr w:rsidR="0032335F" w:rsidRPr="0032335F" w14:paraId="5BF0B45D" w14:textId="77777777" w:rsidTr="00DC3E6D">
                    <w:trPr>
                      <w:trHeight w:val="486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45CA2B11" w14:textId="77777777" w:rsidR="0032335F" w:rsidRPr="0032335F" w:rsidRDefault="0032335F" w:rsidP="0032335F">
                        <w:pPr>
                          <w:spacing w:after="0" w:line="240" w:lineRule="auto"/>
                          <w:rPr>
                            <w:rFonts w:eastAsia="Calibri" w:cs="Calibri"/>
                            <w:color w:val="000000"/>
                            <w:szCs w:val="22"/>
                            <w:lang w:val="en-IE"/>
                          </w:rPr>
                        </w:pPr>
                        <w:r w:rsidRPr="0032335F">
                          <w:rPr>
                            <w:rFonts w:eastAsia="Calibri" w:cs="Calibri"/>
                            <w:color w:val="000000"/>
                            <w:szCs w:val="22"/>
                            <w:lang w:val="en-IE"/>
                          </w:rPr>
                          <w:lastRenderedPageBreak/>
                          <w:t xml:space="preserve">Detailed project description </w:t>
                        </w:r>
                      </w:p>
                    </w:tc>
                    <w:tc>
                      <w:tcPr>
                        <w:tcW w:w="2916" w:type="pct"/>
                        <w:tcBorders>
                          <w:top w:val="single" w:sz="4" w:space="0" w:color="000000"/>
                          <w:left w:val="single" w:sz="4" w:space="0" w:color="000000"/>
                          <w:bottom w:val="single" w:sz="4" w:space="0" w:color="000000"/>
                          <w:right w:val="single" w:sz="4" w:space="0" w:color="000000"/>
                        </w:tcBorders>
                      </w:tcPr>
                      <w:p w14:paraId="77E30982" w14:textId="77777777" w:rsidR="0032335F" w:rsidRPr="0032335F" w:rsidRDefault="0032335F" w:rsidP="0032335F">
                        <w:pPr>
                          <w:spacing w:line="240" w:lineRule="auto"/>
                          <w:ind w:left="2" w:right="106"/>
                          <w:jc w:val="both"/>
                          <w:rPr>
                            <w:rFonts w:eastAsia="Calibri" w:cs="Calibri"/>
                            <w:color w:val="000000"/>
                            <w:szCs w:val="22"/>
                            <w:lang w:val="en-IE"/>
                          </w:rPr>
                        </w:pPr>
                      </w:p>
                    </w:tc>
                  </w:tr>
                  <w:tr w:rsidR="0032335F" w:rsidRPr="0032335F" w14:paraId="446F50E2" w14:textId="77777777" w:rsidTr="00DC3E6D">
                    <w:trPr>
                      <w:trHeight w:val="4869"/>
                    </w:trPr>
                    <w:tc>
                      <w:tcPr>
                        <w:tcW w:w="2084" w:type="pct"/>
                        <w:tcBorders>
                          <w:top w:val="single" w:sz="4" w:space="0" w:color="000000"/>
                          <w:left w:val="single" w:sz="4" w:space="0" w:color="000000"/>
                          <w:bottom w:val="single" w:sz="4" w:space="0" w:color="000000"/>
                          <w:right w:val="single" w:sz="4" w:space="0" w:color="000000"/>
                        </w:tcBorders>
                        <w:shd w:val="clear" w:color="auto" w:fill="DEEAF6"/>
                      </w:tcPr>
                      <w:p w14:paraId="3C44429B" w14:textId="77777777" w:rsidR="0032335F" w:rsidRPr="0032335F" w:rsidRDefault="0032335F" w:rsidP="0032335F">
                        <w:pPr>
                          <w:spacing w:after="0" w:line="240" w:lineRule="auto"/>
                          <w:rPr>
                            <w:rFonts w:eastAsia="Calibri" w:cs="Calibri"/>
                            <w:color w:val="000000"/>
                            <w:szCs w:val="22"/>
                            <w:lang w:val="en-IE"/>
                          </w:rPr>
                        </w:pPr>
                        <w:bookmarkStart w:id="21" w:name="_Hlk94523914"/>
                        <w:r w:rsidRPr="0032335F">
                          <w:rPr>
                            <w:rFonts w:eastAsia="Calibri" w:cs="Calibri"/>
                            <w:color w:val="000000"/>
                            <w:szCs w:val="22"/>
                            <w:lang w:val="en-IE"/>
                          </w:rPr>
                          <w:t>Outline how this project contributes to demonstrating that the tenderer meets the technical and professional requirements.</w:t>
                        </w:r>
                      </w:p>
                    </w:tc>
                    <w:tc>
                      <w:tcPr>
                        <w:tcW w:w="2916" w:type="pct"/>
                        <w:tcBorders>
                          <w:top w:val="single" w:sz="4" w:space="0" w:color="000000"/>
                          <w:left w:val="single" w:sz="4" w:space="0" w:color="000000"/>
                          <w:bottom w:val="single" w:sz="4" w:space="0" w:color="000000"/>
                          <w:right w:val="single" w:sz="4" w:space="0" w:color="000000"/>
                        </w:tcBorders>
                      </w:tcPr>
                      <w:p w14:paraId="21BC0096" w14:textId="77777777" w:rsidR="0032335F" w:rsidRPr="0032335F" w:rsidRDefault="0032335F" w:rsidP="0032335F">
                        <w:pPr>
                          <w:spacing w:line="240" w:lineRule="auto"/>
                          <w:ind w:left="2" w:right="106"/>
                          <w:jc w:val="both"/>
                          <w:rPr>
                            <w:rFonts w:eastAsia="Calibri" w:cs="Calibri"/>
                            <w:color w:val="000000"/>
                            <w:szCs w:val="22"/>
                            <w:lang w:val="en-IE"/>
                          </w:rPr>
                        </w:pPr>
                      </w:p>
                    </w:tc>
                  </w:tr>
                </w:tbl>
                <w:p w14:paraId="14A2EFF6" w14:textId="55F91F01" w:rsidR="00C3103B" w:rsidRPr="00310EDC" w:rsidRDefault="00DF2F36" w:rsidP="00D35AA7">
                  <w:pPr>
                    <w:spacing w:after="0"/>
                  </w:pPr>
                </w:p>
                <w:bookmarkEnd w:id="21" w:displacedByCustomXml="next"/>
              </w:sdtContent>
            </w:sdt>
          </w:sdtContent>
        </w:sdt>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22"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22"/>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386A6DF1" w14:textId="77777777" w:rsidR="00D77E70" w:rsidRDefault="00D77E70" w:rsidP="00564F8A"/>
        <w:sdt>
          <w:sdtPr>
            <w:rPr>
              <w:rFonts w:ascii="Aptos" w:hAnsi="Aptos"/>
              <w:b w:val="0"/>
              <w:bCs w:val="0"/>
              <w:color w:val="auto"/>
            </w:rPr>
            <w:id w:val="-871308618"/>
            <w:placeholder>
              <w:docPart w:val="D465EF9BEA9F4EB890B81FCC7CE012F4"/>
            </w:placeholder>
          </w:sdtPr>
          <w:sdtEndPr>
            <w:rPr>
              <w:rFonts w:ascii="Calibri" w:hAnsi="Calibri"/>
            </w:rPr>
          </w:sdtEndPr>
          <w:sdtContent>
            <w:tbl>
              <w:tblPr>
                <w:tblStyle w:val="GridTable4-Accent5"/>
                <w:tblW w:w="9055" w:type="dxa"/>
                <w:tblLook w:val="04A0" w:firstRow="1" w:lastRow="0" w:firstColumn="1" w:lastColumn="0" w:noHBand="0" w:noVBand="1"/>
              </w:tblPr>
              <w:tblGrid>
                <w:gridCol w:w="500"/>
                <w:gridCol w:w="4801"/>
                <w:gridCol w:w="1283"/>
                <w:gridCol w:w="1285"/>
                <w:gridCol w:w="1186"/>
              </w:tblGrid>
              <w:tr w:rsidR="00D77E70" w:rsidRPr="00FE1BB9" w14:paraId="6ECC7FE7" w14:textId="77777777" w:rsidTr="00DC3E6D">
                <w:trPr>
                  <w:cnfStyle w:val="100000000000" w:firstRow="1" w:lastRow="0" w:firstColumn="0" w:lastColumn="0" w:oddVBand="0" w:evenVBand="0" w:oddHBand="0"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500" w:type="dxa"/>
                  </w:tcPr>
                  <w:p w14:paraId="67FD0FAF" w14:textId="77777777" w:rsidR="00D77E70" w:rsidRPr="00FE1BB9" w:rsidRDefault="00D77E70" w:rsidP="00DC3E6D">
                    <w:pPr>
                      <w:spacing w:after="0" w:line="259" w:lineRule="auto"/>
                      <w:rPr>
                        <w:rFonts w:ascii="Aptos" w:eastAsia="Calibri" w:hAnsi="Aptos" w:cs="Calibri"/>
                        <w:color w:val="auto"/>
                        <w:szCs w:val="22"/>
                        <w:lang w:val="en-IE"/>
                      </w:rPr>
                    </w:pPr>
                  </w:p>
                </w:tc>
                <w:tc>
                  <w:tcPr>
                    <w:tcW w:w="4801" w:type="dxa"/>
                  </w:tcPr>
                  <w:p w14:paraId="724F994B" w14:textId="77777777" w:rsidR="00D77E70" w:rsidRPr="00FE1BB9" w:rsidRDefault="00D77E70" w:rsidP="00DC3E6D">
                    <w:pPr>
                      <w:spacing w:after="0" w:line="259" w:lineRule="auto"/>
                      <w:ind w:left="1"/>
                      <w:cnfStyle w:val="100000000000" w:firstRow="1" w:lastRow="0" w:firstColumn="0" w:lastColumn="0" w:oddVBand="0" w:evenVBand="0" w:oddHBand="0" w:evenHBand="0" w:firstRowFirstColumn="0" w:firstRowLastColumn="0" w:lastRowFirstColumn="0" w:lastRowLastColumn="0"/>
                      <w:rPr>
                        <w:rFonts w:ascii="Aptos" w:eastAsia="Calibri" w:hAnsi="Aptos" w:cs="Calibri"/>
                        <w:szCs w:val="22"/>
                        <w:lang w:val="en-IE"/>
                      </w:rPr>
                    </w:pPr>
                    <w:r w:rsidRPr="00FE1BB9">
                      <w:rPr>
                        <w:rFonts w:ascii="Aptos" w:hAnsi="Aptos" w:cs="Calibri"/>
                        <w:szCs w:val="22"/>
                        <w:lang w:val="en-IE"/>
                      </w:rPr>
                      <w:t xml:space="preserve">Criteria </w:t>
                    </w:r>
                  </w:p>
                </w:tc>
                <w:tc>
                  <w:tcPr>
                    <w:tcW w:w="1283" w:type="dxa"/>
                  </w:tcPr>
                  <w:p w14:paraId="72B8C196" w14:textId="77777777" w:rsidR="00D77E70" w:rsidRPr="00FE1BB9" w:rsidRDefault="00D77E70" w:rsidP="00DC3E6D">
                    <w:pPr>
                      <w:spacing w:after="0" w:line="259" w:lineRule="auto"/>
                      <w:jc w:val="both"/>
                      <w:cnfStyle w:val="100000000000" w:firstRow="1" w:lastRow="0" w:firstColumn="0" w:lastColumn="0" w:oddVBand="0" w:evenVBand="0" w:oddHBand="0" w:evenHBand="0" w:firstRowFirstColumn="0" w:firstRowLastColumn="0" w:lastRowFirstColumn="0" w:lastRowLastColumn="0"/>
                      <w:rPr>
                        <w:rFonts w:ascii="Aptos" w:eastAsia="Calibri" w:hAnsi="Aptos" w:cs="Calibri"/>
                        <w:szCs w:val="22"/>
                        <w:lang w:val="en-IE"/>
                      </w:rPr>
                    </w:pPr>
                    <w:r w:rsidRPr="00FE1BB9">
                      <w:rPr>
                        <w:rFonts w:ascii="Aptos" w:hAnsi="Aptos" w:cs="Calibri"/>
                        <w:szCs w:val="22"/>
                        <w:lang w:val="en-IE"/>
                      </w:rPr>
                      <w:t xml:space="preserve">Weighting </w:t>
                    </w:r>
                  </w:p>
                </w:tc>
                <w:tc>
                  <w:tcPr>
                    <w:tcW w:w="1285" w:type="dxa"/>
                  </w:tcPr>
                  <w:p w14:paraId="34E794B3" w14:textId="77777777" w:rsidR="00D77E70" w:rsidRPr="00FE1BB9" w:rsidRDefault="00D77E70" w:rsidP="00DC3E6D">
                    <w:pPr>
                      <w:spacing w:after="0" w:line="259" w:lineRule="auto"/>
                      <w:ind w:left="1"/>
                      <w:jc w:val="both"/>
                      <w:cnfStyle w:val="100000000000" w:firstRow="1" w:lastRow="0" w:firstColumn="0" w:lastColumn="0" w:oddVBand="0" w:evenVBand="0" w:oddHBand="0" w:evenHBand="0" w:firstRowFirstColumn="0" w:firstRowLastColumn="0" w:lastRowFirstColumn="0" w:lastRowLastColumn="0"/>
                      <w:rPr>
                        <w:rFonts w:ascii="Aptos" w:eastAsia="Calibri" w:hAnsi="Aptos" w:cs="Calibri"/>
                        <w:szCs w:val="22"/>
                        <w:lang w:val="en-IE"/>
                      </w:rPr>
                    </w:pPr>
                    <w:r w:rsidRPr="00FE1BB9">
                      <w:rPr>
                        <w:rFonts w:ascii="Aptos" w:hAnsi="Aptos" w:cs="Calibri"/>
                        <w:szCs w:val="22"/>
                        <w:lang w:val="en-IE"/>
                      </w:rPr>
                      <w:t xml:space="preserve">Maximum </w:t>
                    </w:r>
                  </w:p>
                  <w:p w14:paraId="33405E96" w14:textId="77777777" w:rsidR="00D77E70" w:rsidRPr="00FE1BB9" w:rsidRDefault="00D77E70" w:rsidP="00DC3E6D">
                    <w:pPr>
                      <w:spacing w:after="0" w:line="259" w:lineRule="auto"/>
                      <w:ind w:left="1"/>
                      <w:cnfStyle w:val="100000000000" w:firstRow="1" w:lastRow="0" w:firstColumn="0" w:lastColumn="0" w:oddVBand="0" w:evenVBand="0" w:oddHBand="0" w:evenHBand="0" w:firstRowFirstColumn="0" w:firstRowLastColumn="0" w:lastRowFirstColumn="0" w:lastRowLastColumn="0"/>
                      <w:rPr>
                        <w:rFonts w:ascii="Aptos" w:eastAsia="Calibri" w:hAnsi="Aptos" w:cs="Calibri"/>
                        <w:szCs w:val="22"/>
                        <w:lang w:val="en-IE"/>
                      </w:rPr>
                    </w:pPr>
                    <w:r w:rsidRPr="00FE1BB9">
                      <w:rPr>
                        <w:rFonts w:ascii="Aptos" w:hAnsi="Aptos" w:cs="Calibri"/>
                        <w:szCs w:val="22"/>
                        <w:lang w:val="en-IE"/>
                      </w:rPr>
                      <w:t xml:space="preserve">Score </w:t>
                    </w:r>
                  </w:p>
                </w:tc>
                <w:tc>
                  <w:tcPr>
                    <w:tcW w:w="1186" w:type="dxa"/>
                  </w:tcPr>
                  <w:p w14:paraId="477965E0" w14:textId="77777777" w:rsidR="00D77E70" w:rsidRPr="00FE1BB9" w:rsidRDefault="00D77E70" w:rsidP="00DC3E6D">
                    <w:pPr>
                      <w:spacing w:after="0" w:line="259" w:lineRule="auto"/>
                      <w:ind w:left="1"/>
                      <w:jc w:val="both"/>
                      <w:cnfStyle w:val="100000000000" w:firstRow="1" w:lastRow="0" w:firstColumn="0" w:lastColumn="0" w:oddVBand="0" w:evenVBand="0" w:oddHBand="0" w:evenHBand="0" w:firstRowFirstColumn="0" w:firstRowLastColumn="0" w:lastRowFirstColumn="0" w:lastRowLastColumn="0"/>
                      <w:rPr>
                        <w:rFonts w:ascii="Aptos" w:eastAsia="Calibri" w:hAnsi="Aptos" w:cs="Calibri"/>
                        <w:szCs w:val="22"/>
                        <w:lang w:val="en-IE"/>
                      </w:rPr>
                    </w:pPr>
                    <w:r w:rsidRPr="00FE1BB9">
                      <w:rPr>
                        <w:rFonts w:ascii="Aptos" w:eastAsia="Calibri" w:hAnsi="Aptos" w:cs="Calibri"/>
                        <w:szCs w:val="22"/>
                        <w:lang w:val="en-IE"/>
                      </w:rPr>
                      <w:t xml:space="preserve">Minimum </w:t>
                    </w:r>
                  </w:p>
                  <w:p w14:paraId="174623DC" w14:textId="77777777" w:rsidR="00D77E70" w:rsidRPr="00FE1BB9" w:rsidRDefault="00D77E70" w:rsidP="00DC3E6D">
                    <w:pPr>
                      <w:spacing w:after="11" w:line="259" w:lineRule="auto"/>
                      <w:ind w:left="1"/>
                      <w:cnfStyle w:val="100000000000" w:firstRow="1" w:lastRow="0" w:firstColumn="0" w:lastColumn="0" w:oddVBand="0" w:evenVBand="0" w:oddHBand="0" w:evenHBand="0" w:firstRowFirstColumn="0" w:firstRowLastColumn="0" w:lastRowFirstColumn="0" w:lastRowLastColumn="0"/>
                      <w:rPr>
                        <w:rFonts w:ascii="Aptos" w:eastAsia="Calibri" w:hAnsi="Aptos" w:cs="Calibri"/>
                        <w:szCs w:val="22"/>
                        <w:lang w:val="en-IE"/>
                      </w:rPr>
                    </w:pPr>
                    <w:r w:rsidRPr="00FE1BB9">
                      <w:rPr>
                        <w:rFonts w:ascii="Aptos" w:eastAsia="Calibri" w:hAnsi="Aptos" w:cs="Calibri"/>
                        <w:szCs w:val="22"/>
                        <w:lang w:val="en-IE"/>
                      </w:rPr>
                      <w:t xml:space="preserve">Score </w:t>
                    </w:r>
                  </w:p>
                  <w:p w14:paraId="78DA6E75" w14:textId="77777777" w:rsidR="00D77E70" w:rsidRPr="00FE1BB9" w:rsidRDefault="00D77E70" w:rsidP="00DC3E6D">
                    <w:pPr>
                      <w:spacing w:after="0" w:line="259" w:lineRule="auto"/>
                      <w:ind w:left="1"/>
                      <w:cnfStyle w:val="100000000000" w:firstRow="1" w:lastRow="0" w:firstColumn="0" w:lastColumn="0" w:oddVBand="0" w:evenVBand="0" w:oddHBand="0" w:evenHBand="0" w:firstRowFirstColumn="0" w:firstRowLastColumn="0" w:lastRowFirstColumn="0" w:lastRowLastColumn="0"/>
                      <w:rPr>
                        <w:rFonts w:ascii="Aptos" w:eastAsia="Calibri" w:hAnsi="Aptos" w:cs="Calibri"/>
                        <w:szCs w:val="22"/>
                        <w:lang w:val="en-IE"/>
                      </w:rPr>
                    </w:pPr>
                    <w:r w:rsidRPr="00FE1BB9">
                      <w:rPr>
                        <w:rFonts w:ascii="Aptos" w:eastAsia="Calibri" w:hAnsi="Aptos" w:cs="Calibri"/>
                        <w:szCs w:val="22"/>
                        <w:lang w:val="en-IE"/>
                      </w:rPr>
                      <w:t>Required</w:t>
                    </w:r>
                    <w:r w:rsidRPr="00FE1BB9">
                      <w:rPr>
                        <w:rFonts w:ascii="Aptos" w:hAnsi="Aptos" w:cs="Calibri"/>
                        <w:szCs w:val="22"/>
                        <w:lang w:val="en-IE"/>
                      </w:rPr>
                      <w:t xml:space="preserve"> </w:t>
                    </w:r>
                  </w:p>
                </w:tc>
              </w:tr>
              <w:tr w:rsidR="00D77E70" w:rsidRPr="00FE1BB9" w14:paraId="351A94AB" w14:textId="77777777" w:rsidTr="00DC3E6D">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500" w:type="dxa"/>
                  </w:tcPr>
                  <w:p w14:paraId="3653B56F" w14:textId="77777777" w:rsidR="00D77E70" w:rsidRPr="00FE1BB9" w:rsidRDefault="00D77E70" w:rsidP="00DC3E6D">
                    <w:pPr>
                      <w:spacing w:after="0" w:line="259" w:lineRule="auto"/>
                      <w:rPr>
                        <w:rFonts w:ascii="Aptos" w:eastAsia="Calibri" w:hAnsi="Aptos" w:cs="Calibri"/>
                        <w:szCs w:val="22"/>
                        <w:lang w:val="en-IE"/>
                      </w:rPr>
                    </w:pPr>
                    <w:r w:rsidRPr="00FE1BB9">
                      <w:rPr>
                        <w:rFonts w:ascii="Aptos" w:hAnsi="Aptos" w:cs="Calibri"/>
                        <w:szCs w:val="22"/>
                        <w:lang w:val="en-IE"/>
                      </w:rPr>
                      <w:t xml:space="preserve">A </w:t>
                    </w:r>
                  </w:p>
                </w:tc>
                <w:tc>
                  <w:tcPr>
                    <w:tcW w:w="4801" w:type="dxa"/>
                  </w:tcPr>
                  <w:p w14:paraId="4464282F"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hAnsi="Aptos" w:cs="Calibri"/>
                        <w:b/>
                        <w:szCs w:val="22"/>
                        <w:highlight w:val="yellow"/>
                        <w:lang w:val="en-IE"/>
                      </w:rPr>
                    </w:pPr>
                    <w:r w:rsidRPr="00FE1BB9">
                      <w:rPr>
                        <w:rFonts w:ascii="Aptos" w:hAnsi="Aptos" w:cs="Calibri"/>
                        <w:b/>
                        <w:szCs w:val="22"/>
                        <w:lang w:val="en-IE"/>
                      </w:rPr>
                      <w:t>The technical merit of the proposed approach and methodology for delivering the services and their likelihood of providing high quality outcomes</w:t>
                    </w:r>
                  </w:p>
                </w:tc>
                <w:tc>
                  <w:tcPr>
                    <w:tcW w:w="1283" w:type="dxa"/>
                  </w:tcPr>
                  <w:p w14:paraId="51666A24" w14:textId="77777777" w:rsidR="00D77E70" w:rsidRPr="00FE1BB9" w:rsidRDefault="00D77E70" w:rsidP="00DC3E6D">
                    <w:pPr>
                      <w:spacing w:after="0" w:line="259" w:lineRule="auto"/>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30% </w:t>
                    </w:r>
                  </w:p>
                </w:tc>
                <w:tc>
                  <w:tcPr>
                    <w:tcW w:w="1285" w:type="dxa"/>
                  </w:tcPr>
                  <w:p w14:paraId="6102C377"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300 </w:t>
                    </w:r>
                  </w:p>
                </w:tc>
                <w:tc>
                  <w:tcPr>
                    <w:tcW w:w="1186" w:type="dxa"/>
                  </w:tcPr>
                  <w:p w14:paraId="421184A5"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180 </w:t>
                    </w:r>
                  </w:p>
                </w:tc>
              </w:tr>
              <w:tr w:rsidR="00D77E70" w:rsidRPr="00FE1BB9" w14:paraId="6B6EF619" w14:textId="77777777" w:rsidTr="00DC3E6D">
                <w:trPr>
                  <w:trHeight w:val="1181"/>
                </w:trPr>
                <w:tc>
                  <w:tcPr>
                    <w:cnfStyle w:val="001000000000" w:firstRow="0" w:lastRow="0" w:firstColumn="1" w:lastColumn="0" w:oddVBand="0" w:evenVBand="0" w:oddHBand="0" w:evenHBand="0" w:firstRowFirstColumn="0" w:firstRowLastColumn="0" w:lastRowFirstColumn="0" w:lastRowLastColumn="0"/>
                    <w:tcW w:w="9055" w:type="dxa"/>
                    <w:gridSpan w:val="5"/>
                  </w:tcPr>
                  <w:p w14:paraId="67CA3976" w14:textId="112E103F" w:rsidR="00BB5680" w:rsidRPr="00620AC9" w:rsidRDefault="00D77E70" w:rsidP="005B0960">
                    <w:pPr>
                      <w:spacing w:after="0" w:line="259" w:lineRule="auto"/>
                      <w:ind w:right="47"/>
                      <w:rPr>
                        <w:rFonts w:ascii="Aptos" w:eastAsia="Calibri" w:hAnsi="Aptos" w:cs="Calibri"/>
                        <w:b w:val="0"/>
                        <w:bCs w:val="0"/>
                        <w:iCs/>
                        <w:szCs w:val="22"/>
                        <w:lang w:val="en-IE"/>
                      </w:rPr>
                    </w:pPr>
                    <w:r w:rsidRPr="00620AC9">
                      <w:rPr>
                        <w:rFonts w:ascii="Aptos" w:eastAsia="Calibri" w:hAnsi="Aptos" w:cs="Calibri"/>
                        <w:iCs/>
                        <w:szCs w:val="22"/>
                        <w:lang w:val="en-IE"/>
                      </w:rPr>
                      <w:t>See Appendix 1 (on Requirements and Specifications)</w:t>
                    </w:r>
                    <w:r w:rsidR="00C822B5" w:rsidRPr="00620AC9">
                      <w:rPr>
                        <w:rFonts w:ascii="Aptos" w:eastAsia="Calibri" w:hAnsi="Aptos" w:cs="Calibri"/>
                        <w:iCs/>
                        <w:szCs w:val="22"/>
                        <w:lang w:val="en-IE"/>
                      </w:rPr>
                      <w:t xml:space="preserve">. </w:t>
                    </w:r>
                    <w:r w:rsidR="00C822B5" w:rsidRPr="00620AC9">
                      <w:rPr>
                        <w:rFonts w:ascii="Aptos" w:eastAsia="Calibri" w:hAnsi="Aptos" w:cs="Calibri"/>
                        <w:b w:val="0"/>
                        <w:bCs w:val="0"/>
                        <w:iCs/>
                        <w:szCs w:val="22"/>
                        <w:lang w:val="en-IE"/>
                      </w:rPr>
                      <w:t>Section references below refer to sections of Appendix 1.</w:t>
                    </w:r>
                    <w:r w:rsidR="00326A48">
                      <w:rPr>
                        <w:rFonts w:ascii="Aptos" w:eastAsia="Calibri" w:hAnsi="Aptos" w:cs="Calibri"/>
                        <w:b w:val="0"/>
                        <w:bCs w:val="0"/>
                        <w:iCs/>
                        <w:szCs w:val="22"/>
                        <w:lang w:val="en-IE"/>
                      </w:rPr>
                      <w:t xml:space="preserve"> We </w:t>
                    </w:r>
                    <w:r w:rsidR="007808A9">
                      <w:rPr>
                        <w:rFonts w:ascii="Aptos" w:eastAsia="Calibri" w:hAnsi="Aptos" w:cs="Calibri"/>
                        <w:b w:val="0"/>
                        <w:bCs w:val="0"/>
                        <w:iCs/>
                        <w:szCs w:val="22"/>
                        <w:lang w:val="en-IE"/>
                      </w:rPr>
                      <w:t>highlight some key requirements below.</w:t>
                    </w:r>
                    <w:r w:rsidR="007F490A">
                      <w:rPr>
                        <w:rFonts w:ascii="Aptos" w:eastAsia="Calibri" w:hAnsi="Aptos" w:cs="Calibri"/>
                        <w:b w:val="0"/>
                        <w:bCs w:val="0"/>
                        <w:iCs/>
                        <w:szCs w:val="22"/>
                        <w:lang w:val="en-IE"/>
                      </w:rPr>
                      <w:t xml:space="preserve"> </w:t>
                    </w:r>
                  </w:p>
                  <w:p w14:paraId="076567EC" w14:textId="77777777" w:rsidR="00BB5680" w:rsidRPr="00620AC9" w:rsidRDefault="00BB5680" w:rsidP="005B0960">
                    <w:pPr>
                      <w:spacing w:after="0" w:line="259" w:lineRule="auto"/>
                      <w:ind w:right="47"/>
                      <w:rPr>
                        <w:rFonts w:ascii="Aptos" w:eastAsia="Calibri" w:hAnsi="Aptos" w:cs="Calibri"/>
                        <w:b w:val="0"/>
                        <w:bCs w:val="0"/>
                        <w:iCs/>
                        <w:szCs w:val="22"/>
                        <w:lang w:val="en-IE"/>
                      </w:rPr>
                    </w:pPr>
                  </w:p>
                  <w:p w14:paraId="540B469F" w14:textId="77777777" w:rsidR="00BB5680" w:rsidRPr="00620AC9" w:rsidRDefault="00BB5680" w:rsidP="00BB5680">
                    <w:pPr>
                      <w:rPr>
                        <w:rFonts w:ascii="Aptos" w:hAnsi="Aptos"/>
                        <w:b w:val="0"/>
                        <w:bCs w:val="0"/>
                        <w:szCs w:val="22"/>
                      </w:rPr>
                    </w:pPr>
                    <w:r w:rsidRPr="00620AC9">
                      <w:rPr>
                        <w:rFonts w:ascii="Aptos" w:hAnsi="Aptos"/>
                        <w:szCs w:val="22"/>
                      </w:rPr>
                      <w:t>The tender must demonstrate how the research objectives will be met by the research.</w:t>
                    </w:r>
                    <w:r w:rsidRPr="00620AC9">
                      <w:rPr>
                        <w:rFonts w:ascii="Aptos" w:hAnsi="Aptos"/>
                        <w:b w:val="0"/>
                        <w:bCs w:val="0"/>
                        <w:szCs w:val="22"/>
                      </w:rPr>
                      <w:t xml:space="preserve"> (Section 6.1)</w:t>
                    </w:r>
                  </w:p>
                  <w:p w14:paraId="4FA12B09" w14:textId="77777777" w:rsidR="00BB5680" w:rsidRPr="00620AC9" w:rsidRDefault="00BB5680" w:rsidP="00BB5680">
                    <w:pPr>
                      <w:rPr>
                        <w:rFonts w:ascii="Aptos" w:eastAsia="Aptos" w:hAnsi="Aptos" w:cs="Arial"/>
                        <w:b w:val="0"/>
                        <w:bCs w:val="0"/>
                        <w:szCs w:val="22"/>
                      </w:rPr>
                    </w:pPr>
                    <w:r w:rsidRPr="00620AC9">
                      <w:rPr>
                        <w:rFonts w:ascii="Aptos" w:eastAsia="Aptos" w:hAnsi="Aptos" w:cs="Arial"/>
                        <w:szCs w:val="22"/>
                      </w:rPr>
                      <w:t xml:space="preserve">The tender must demonstrate how the research priorities will be met by the research. </w:t>
                    </w:r>
                    <w:r w:rsidRPr="00620AC9">
                      <w:rPr>
                        <w:rFonts w:ascii="Aptos" w:eastAsia="Aptos" w:hAnsi="Aptos" w:cs="Arial"/>
                        <w:b w:val="0"/>
                        <w:bCs w:val="0"/>
                        <w:szCs w:val="22"/>
                      </w:rPr>
                      <w:t xml:space="preserve">(Section 6.2) </w:t>
                    </w:r>
                  </w:p>
                  <w:p w14:paraId="74FCD9F9" w14:textId="77777777" w:rsidR="00BB5680" w:rsidRPr="00620AC9" w:rsidRDefault="00BB5680" w:rsidP="00BB5680">
                    <w:pPr>
                      <w:rPr>
                        <w:rFonts w:ascii="Aptos" w:eastAsia="Aptos" w:hAnsi="Aptos" w:cs="Arial"/>
                        <w:b w:val="0"/>
                        <w:bCs w:val="0"/>
                        <w:szCs w:val="22"/>
                      </w:rPr>
                    </w:pPr>
                    <w:r w:rsidRPr="00620AC9">
                      <w:rPr>
                        <w:rFonts w:ascii="Aptos" w:eastAsia="Aptos" w:hAnsi="Aptos" w:cs="Arial"/>
                        <w:szCs w:val="22"/>
                      </w:rPr>
                      <w:t xml:space="preserve">The tender must provide for the </w:t>
                    </w:r>
                    <w:r w:rsidRPr="00620AC9">
                      <w:rPr>
                        <w:rFonts w:ascii="Aptos" w:eastAsia="Aptos" w:hAnsi="Aptos" w:cs="Arial"/>
                        <w:i/>
                        <w:iCs/>
                        <w:szCs w:val="22"/>
                      </w:rPr>
                      <w:t>high-level</w:t>
                    </w:r>
                    <w:r w:rsidRPr="00620AC9">
                      <w:rPr>
                        <w:rFonts w:ascii="Aptos" w:eastAsia="Aptos" w:hAnsi="Aptos" w:cs="Arial"/>
                        <w:szCs w:val="22"/>
                      </w:rPr>
                      <w:t xml:space="preserve"> research questions to be answered by the research.</w:t>
                    </w:r>
                    <w:r w:rsidRPr="00620AC9">
                      <w:rPr>
                        <w:rFonts w:ascii="Aptos" w:eastAsia="Aptos" w:hAnsi="Aptos" w:cs="Arial"/>
                        <w:b w:val="0"/>
                        <w:bCs w:val="0"/>
                        <w:szCs w:val="22"/>
                      </w:rPr>
                      <w:t xml:space="preserve"> (Section 6.3)</w:t>
                    </w:r>
                  </w:p>
                  <w:p w14:paraId="23432044" w14:textId="77777777" w:rsidR="00BB5680" w:rsidRPr="00620AC9" w:rsidRDefault="00BB5680" w:rsidP="00BB5680">
                    <w:pPr>
                      <w:spacing w:line="278" w:lineRule="auto"/>
                      <w:rPr>
                        <w:rFonts w:ascii="Aptos" w:eastAsia="Aptos" w:hAnsi="Aptos" w:cs="Arial"/>
                        <w:szCs w:val="22"/>
                      </w:rPr>
                    </w:pPr>
                    <w:r w:rsidRPr="00620AC9">
                      <w:rPr>
                        <w:rFonts w:ascii="Aptos" w:eastAsia="Aptos" w:hAnsi="Aptos" w:cs="Arial"/>
                        <w:szCs w:val="22"/>
                      </w:rPr>
                      <w:t>The tender must commit to engaging with the key stakeholders</w:t>
                    </w:r>
                    <w:r w:rsidRPr="00620AC9">
                      <w:rPr>
                        <w:rFonts w:ascii="Aptos" w:eastAsia="Aptos" w:hAnsi="Aptos" w:cs="Arial"/>
                        <w:b w:val="0"/>
                        <w:bCs w:val="0"/>
                        <w:szCs w:val="22"/>
                      </w:rPr>
                      <w:t xml:space="preserve"> (</w:t>
                    </w:r>
                    <w:r w:rsidRPr="00620AC9">
                      <w:rPr>
                        <w:rFonts w:ascii="Aptos" w:hAnsi="Aptos"/>
                        <w:b w:val="0"/>
                        <w:bCs w:val="0"/>
                        <w:szCs w:val="22"/>
                      </w:rPr>
                      <w:t xml:space="preserve">Sections </w:t>
                    </w:r>
                    <w:r w:rsidRPr="00620AC9">
                      <w:rPr>
                        <w:rFonts w:ascii="Aptos" w:hAnsi="Aptos"/>
                        <w:szCs w:val="22"/>
                      </w:rPr>
                      <w:fldChar w:fldCharType="begin"/>
                    </w:r>
                    <w:r w:rsidRPr="00620AC9">
                      <w:rPr>
                        <w:rFonts w:ascii="Aptos" w:hAnsi="Aptos"/>
                        <w:b w:val="0"/>
                        <w:bCs w:val="0"/>
                        <w:szCs w:val="22"/>
                      </w:rPr>
                      <w:instrText xml:space="preserve"> REF _Ref233116600 \r \h  \* MERGEFORMAT </w:instrText>
                    </w:r>
                    <w:r w:rsidRPr="00620AC9">
                      <w:rPr>
                        <w:rFonts w:ascii="Aptos" w:hAnsi="Aptos"/>
                        <w:szCs w:val="22"/>
                      </w:rPr>
                    </w:r>
                    <w:r w:rsidRPr="00620AC9">
                      <w:rPr>
                        <w:rFonts w:ascii="Aptos" w:hAnsi="Aptos"/>
                        <w:szCs w:val="22"/>
                      </w:rPr>
                      <w:fldChar w:fldCharType="separate"/>
                    </w:r>
                    <w:r w:rsidRPr="00620AC9">
                      <w:rPr>
                        <w:rFonts w:ascii="Aptos" w:hAnsi="Aptos"/>
                        <w:b w:val="0"/>
                        <w:bCs w:val="0"/>
                        <w:szCs w:val="22"/>
                      </w:rPr>
                      <w:t>6.4</w:t>
                    </w:r>
                    <w:r w:rsidRPr="00620AC9">
                      <w:rPr>
                        <w:rFonts w:ascii="Aptos" w:hAnsi="Aptos"/>
                        <w:szCs w:val="22"/>
                      </w:rPr>
                      <w:fldChar w:fldCharType="end"/>
                    </w:r>
                    <w:r w:rsidRPr="00620AC9">
                      <w:rPr>
                        <w:rFonts w:ascii="Aptos" w:hAnsi="Aptos"/>
                        <w:b w:val="0"/>
                        <w:bCs w:val="0"/>
                        <w:szCs w:val="22"/>
                      </w:rPr>
                      <w:t xml:space="preserve">, </w:t>
                    </w:r>
                    <w:r w:rsidRPr="00620AC9">
                      <w:rPr>
                        <w:rFonts w:ascii="Aptos" w:hAnsi="Aptos"/>
                        <w:szCs w:val="22"/>
                      </w:rPr>
                      <w:fldChar w:fldCharType="begin"/>
                    </w:r>
                    <w:r w:rsidRPr="00620AC9">
                      <w:rPr>
                        <w:rFonts w:ascii="Aptos" w:hAnsi="Aptos"/>
                        <w:b w:val="0"/>
                        <w:bCs w:val="0"/>
                        <w:szCs w:val="22"/>
                      </w:rPr>
                      <w:instrText xml:space="preserve"> REF _Ref233036423 \r \h  \* MERGEFORMAT </w:instrText>
                    </w:r>
                    <w:r w:rsidRPr="00620AC9">
                      <w:rPr>
                        <w:rFonts w:ascii="Aptos" w:hAnsi="Aptos"/>
                        <w:szCs w:val="22"/>
                      </w:rPr>
                    </w:r>
                    <w:r w:rsidRPr="00620AC9">
                      <w:rPr>
                        <w:rFonts w:ascii="Aptos" w:hAnsi="Aptos"/>
                        <w:szCs w:val="22"/>
                      </w:rPr>
                      <w:fldChar w:fldCharType="separate"/>
                    </w:r>
                    <w:r w:rsidRPr="00620AC9">
                      <w:rPr>
                        <w:rFonts w:ascii="Aptos" w:hAnsi="Aptos"/>
                        <w:b w:val="0"/>
                        <w:bCs w:val="0"/>
                        <w:szCs w:val="22"/>
                      </w:rPr>
                      <w:t>6.5.4</w:t>
                    </w:r>
                    <w:r w:rsidRPr="00620AC9">
                      <w:rPr>
                        <w:rFonts w:ascii="Aptos" w:hAnsi="Aptos"/>
                        <w:szCs w:val="22"/>
                      </w:rPr>
                      <w:fldChar w:fldCharType="end"/>
                    </w:r>
                    <w:r w:rsidRPr="00620AC9">
                      <w:rPr>
                        <w:rFonts w:ascii="Aptos" w:hAnsi="Aptos"/>
                        <w:b w:val="0"/>
                        <w:bCs w:val="0"/>
                        <w:szCs w:val="22"/>
                      </w:rPr>
                      <w:t xml:space="preserve"> and </w:t>
                    </w:r>
                    <w:r w:rsidRPr="00620AC9">
                      <w:rPr>
                        <w:rFonts w:ascii="Aptos" w:hAnsi="Aptos"/>
                        <w:szCs w:val="22"/>
                      </w:rPr>
                      <w:fldChar w:fldCharType="begin"/>
                    </w:r>
                    <w:r w:rsidRPr="00620AC9">
                      <w:rPr>
                        <w:rFonts w:ascii="Aptos" w:hAnsi="Aptos"/>
                        <w:b w:val="0"/>
                        <w:bCs w:val="0"/>
                        <w:szCs w:val="22"/>
                      </w:rPr>
                      <w:instrText xml:space="preserve"> REF _Ref233036859 \r \h  \* MERGEFORMAT </w:instrText>
                    </w:r>
                    <w:r w:rsidRPr="00620AC9">
                      <w:rPr>
                        <w:rFonts w:ascii="Aptos" w:hAnsi="Aptos"/>
                        <w:szCs w:val="22"/>
                      </w:rPr>
                    </w:r>
                    <w:r w:rsidRPr="00620AC9">
                      <w:rPr>
                        <w:rFonts w:ascii="Aptos" w:hAnsi="Aptos"/>
                        <w:szCs w:val="22"/>
                      </w:rPr>
                      <w:fldChar w:fldCharType="separate"/>
                    </w:r>
                    <w:r w:rsidRPr="00620AC9">
                      <w:rPr>
                        <w:rFonts w:ascii="Aptos" w:hAnsi="Aptos"/>
                        <w:b w:val="0"/>
                        <w:bCs w:val="0"/>
                        <w:szCs w:val="22"/>
                      </w:rPr>
                      <w:t>6.5.5</w:t>
                    </w:r>
                    <w:r w:rsidRPr="00620AC9">
                      <w:rPr>
                        <w:rFonts w:ascii="Aptos" w:hAnsi="Aptos"/>
                        <w:szCs w:val="22"/>
                      </w:rPr>
                      <w:fldChar w:fldCharType="end"/>
                    </w:r>
                    <w:r w:rsidRPr="00620AC9">
                      <w:rPr>
                        <w:rFonts w:ascii="Aptos" w:hAnsi="Aptos"/>
                        <w:b w:val="0"/>
                        <w:bCs w:val="0"/>
                        <w:szCs w:val="22"/>
                      </w:rPr>
                      <w:t>)</w:t>
                    </w:r>
                    <w:r w:rsidRPr="00620AC9">
                      <w:rPr>
                        <w:rFonts w:ascii="Aptos" w:eastAsia="Aptos" w:hAnsi="Aptos" w:cs="Arial"/>
                        <w:szCs w:val="22"/>
                      </w:rPr>
                      <w:t>.</w:t>
                    </w:r>
                    <w:r w:rsidRPr="00620AC9">
                      <w:rPr>
                        <w:rFonts w:ascii="Aptos" w:eastAsia="Aptos" w:hAnsi="Aptos" w:cs="Arial"/>
                        <w:b w:val="0"/>
                        <w:bCs w:val="0"/>
                        <w:szCs w:val="22"/>
                      </w:rPr>
                      <w:t xml:space="preserve"> </w:t>
                    </w:r>
                  </w:p>
                  <w:p w14:paraId="61399F73" w14:textId="490EEAF5" w:rsidR="00BB5680" w:rsidRPr="00620AC9" w:rsidRDefault="00BB5680" w:rsidP="00BB5680">
                    <w:pPr>
                      <w:rPr>
                        <w:rFonts w:ascii="Aptos" w:eastAsia="Aptos" w:hAnsi="Aptos" w:cs="Arial"/>
                      </w:rPr>
                    </w:pPr>
                    <w:r w:rsidRPr="00620AC9">
                      <w:rPr>
                        <w:rFonts w:ascii="Aptos" w:eastAsia="Aptos" w:hAnsi="Aptos" w:cs="Arial"/>
                      </w:rPr>
                      <w:t xml:space="preserve">The tender must set out the proposed methodology in sufficient detail to allow its viability to be evaluated. </w:t>
                    </w:r>
                    <w:r w:rsidRPr="00620AC9">
                      <w:rPr>
                        <w:rFonts w:ascii="Aptos" w:eastAsia="Aptos" w:hAnsi="Aptos" w:cs="Arial"/>
                        <w:b w:val="0"/>
                        <w:bCs w:val="0"/>
                      </w:rPr>
                      <w:t>(section 6.5)</w:t>
                    </w:r>
                  </w:p>
                  <w:p w14:paraId="5B2BF4AA" w14:textId="6C24FD42" w:rsidR="00751A04" w:rsidRPr="00620AC9" w:rsidRDefault="00751A04" w:rsidP="00751A04">
                    <w:pPr>
                      <w:pStyle w:val="ListParagraph"/>
                      <w:numPr>
                        <w:ilvl w:val="0"/>
                        <w:numId w:val="25"/>
                      </w:numPr>
                      <w:rPr>
                        <w:rFonts w:ascii="Aptos" w:hAnsi="Aptos"/>
                      </w:rPr>
                    </w:pPr>
                    <w:r w:rsidRPr="00620AC9">
                      <w:rPr>
                        <w:rFonts w:ascii="Aptos" w:hAnsi="Aptos"/>
                      </w:rPr>
                      <w:t xml:space="preserve">The research must support the updating of QQI’s infrastructure relating to standards-based assessment </w:t>
                    </w:r>
                    <w:r w:rsidRPr="00620AC9">
                      <w:rPr>
                        <w:rFonts w:ascii="Aptos" w:hAnsi="Aptos"/>
                        <w:b w:val="0"/>
                        <w:bCs w:val="0"/>
                      </w:rPr>
                      <w:t>(Section 6.5.1)</w:t>
                    </w:r>
                  </w:p>
                  <w:p w14:paraId="588EA999" w14:textId="6214C35D" w:rsidR="005D2CBF" w:rsidRPr="00620AC9" w:rsidRDefault="005D2CBF" w:rsidP="005D2CBF">
                    <w:pPr>
                      <w:pStyle w:val="ListParagraph"/>
                      <w:numPr>
                        <w:ilvl w:val="0"/>
                        <w:numId w:val="25"/>
                      </w:numPr>
                      <w:rPr>
                        <w:rFonts w:ascii="Aptos" w:hAnsi="Aptos"/>
                      </w:rPr>
                    </w:pPr>
                    <w:r w:rsidRPr="00620AC9">
                      <w:rPr>
                        <w:rFonts w:ascii="Aptos" w:hAnsi="Aptos"/>
                      </w:rPr>
                      <w:t xml:space="preserve">The research methodology must have regard to QQI approach to policy. </w:t>
                    </w:r>
                    <w:r w:rsidRPr="00620AC9">
                      <w:rPr>
                        <w:rFonts w:ascii="Aptos" w:hAnsi="Aptos"/>
                        <w:b w:val="0"/>
                        <w:bCs w:val="0"/>
                      </w:rPr>
                      <w:t>(Section 6.5.2)</w:t>
                    </w:r>
                  </w:p>
                  <w:p w14:paraId="0D2E18BC" w14:textId="130CB5FB" w:rsidR="00633AF9" w:rsidRPr="00620AC9" w:rsidRDefault="00633AF9" w:rsidP="00633AF9">
                    <w:pPr>
                      <w:pStyle w:val="ListParagraph"/>
                      <w:numPr>
                        <w:ilvl w:val="0"/>
                        <w:numId w:val="25"/>
                      </w:numPr>
                      <w:rPr>
                        <w:rFonts w:ascii="Aptos" w:hAnsi="Aptos"/>
                      </w:rPr>
                    </w:pPr>
                    <w:r w:rsidRPr="00620AC9">
                      <w:rPr>
                        <w:rFonts w:ascii="Aptos" w:hAnsi="Aptos"/>
                      </w:rPr>
                      <w:t xml:space="preserve">The research must be clear about boundaries. </w:t>
                    </w:r>
                    <w:r w:rsidRPr="00620AC9">
                      <w:rPr>
                        <w:rFonts w:ascii="Aptos" w:hAnsi="Aptos"/>
                        <w:b w:val="0"/>
                        <w:bCs w:val="0"/>
                      </w:rPr>
                      <w:t>(Section 6.5.</w:t>
                    </w:r>
                    <w:r w:rsidR="006C41EE" w:rsidRPr="00620AC9">
                      <w:rPr>
                        <w:rFonts w:ascii="Aptos" w:hAnsi="Aptos"/>
                        <w:b w:val="0"/>
                        <w:bCs w:val="0"/>
                      </w:rPr>
                      <w:t>3</w:t>
                    </w:r>
                    <w:r w:rsidRPr="00620AC9">
                      <w:rPr>
                        <w:rFonts w:ascii="Aptos" w:hAnsi="Aptos"/>
                        <w:b w:val="0"/>
                        <w:bCs w:val="0"/>
                      </w:rPr>
                      <w:t>)</w:t>
                    </w:r>
                  </w:p>
                  <w:p w14:paraId="1ABAE09E" w14:textId="07D9DD53" w:rsidR="006B2F49" w:rsidRPr="00620AC9" w:rsidRDefault="006B2F49" w:rsidP="006B2F49">
                    <w:pPr>
                      <w:pStyle w:val="ListParagraph"/>
                      <w:numPr>
                        <w:ilvl w:val="0"/>
                        <w:numId w:val="25"/>
                      </w:numPr>
                      <w:rPr>
                        <w:rFonts w:ascii="Aptos" w:hAnsi="Aptos"/>
                      </w:rPr>
                    </w:pPr>
                    <w:r w:rsidRPr="00620AC9">
                      <w:rPr>
                        <w:rFonts w:ascii="Aptos" w:hAnsi="Aptos"/>
                      </w:rPr>
                      <w:t xml:space="preserve">The tender must </w:t>
                    </w:r>
                    <w:r w:rsidR="00D1558D" w:rsidRPr="00620AC9">
                      <w:rPr>
                        <w:rFonts w:ascii="Aptos" w:hAnsi="Aptos"/>
                      </w:rPr>
                      <w:t xml:space="preserve">detail </w:t>
                    </w:r>
                    <w:r w:rsidRPr="00620AC9">
                      <w:rPr>
                        <w:rFonts w:ascii="Aptos" w:hAnsi="Aptos"/>
                      </w:rPr>
                      <w:t>an effective strategy for engaging with stakeholders,</w:t>
                    </w:r>
                    <w:r w:rsidR="00D1558D" w:rsidRPr="00620AC9">
                      <w:rPr>
                        <w:rFonts w:ascii="Aptos" w:hAnsi="Aptos"/>
                      </w:rPr>
                      <w:t xml:space="preserve"> </w:t>
                    </w:r>
                    <w:r w:rsidRPr="00620AC9">
                      <w:rPr>
                        <w:rFonts w:ascii="Aptos" w:hAnsi="Aptos"/>
                      </w:rPr>
                      <w:t xml:space="preserve">recruiting participants </w:t>
                    </w:r>
                    <w:r w:rsidR="00D1558D" w:rsidRPr="00620AC9">
                      <w:rPr>
                        <w:rFonts w:ascii="Aptos" w:hAnsi="Aptos"/>
                      </w:rPr>
                      <w:t xml:space="preserve">and ensuring the adequacy of </w:t>
                    </w:r>
                    <w:r w:rsidRPr="00620AC9">
                      <w:rPr>
                        <w:rFonts w:ascii="Aptos" w:hAnsi="Aptos"/>
                      </w:rPr>
                      <w:t>sampling</w:t>
                    </w:r>
                    <w:r w:rsidR="00F25686" w:rsidRPr="00620AC9">
                      <w:rPr>
                        <w:rFonts w:ascii="Aptos" w:hAnsi="Aptos"/>
                      </w:rPr>
                      <w:t xml:space="preserve"> o</w:t>
                    </w:r>
                    <w:r w:rsidR="00C42410" w:rsidRPr="00620AC9">
                      <w:rPr>
                        <w:rFonts w:ascii="Aptos" w:hAnsi="Aptos"/>
                      </w:rPr>
                      <w:t>f</w:t>
                    </w:r>
                    <w:r w:rsidR="00F25686" w:rsidRPr="00620AC9">
                      <w:rPr>
                        <w:rFonts w:ascii="Aptos" w:hAnsi="Aptos"/>
                      </w:rPr>
                      <w:t xml:space="preserve"> role</w:t>
                    </w:r>
                    <w:r w:rsidR="00C42410" w:rsidRPr="00620AC9">
                      <w:rPr>
                        <w:rFonts w:ascii="Aptos" w:hAnsi="Aptos"/>
                      </w:rPr>
                      <w:t>s</w:t>
                    </w:r>
                    <w:r w:rsidR="00F25686" w:rsidRPr="00620AC9">
                      <w:rPr>
                        <w:rFonts w:ascii="Aptos" w:hAnsi="Aptos"/>
                      </w:rPr>
                      <w:t xml:space="preserve"> </w:t>
                    </w:r>
                    <w:r w:rsidR="00C42410" w:rsidRPr="00620AC9">
                      <w:rPr>
                        <w:rFonts w:ascii="Aptos" w:hAnsi="Aptos"/>
                      </w:rPr>
                      <w:t>and</w:t>
                    </w:r>
                    <w:r w:rsidR="00AC7105" w:rsidRPr="00620AC9">
                      <w:rPr>
                        <w:rFonts w:ascii="Aptos" w:hAnsi="Aptos"/>
                      </w:rPr>
                      <w:t xml:space="preserve"> contexts</w:t>
                    </w:r>
                    <w:r w:rsidRPr="00620AC9">
                      <w:rPr>
                        <w:rFonts w:ascii="Aptos" w:hAnsi="Aptos"/>
                      </w:rPr>
                      <w:t>.</w:t>
                    </w:r>
                    <w:r w:rsidR="0049353E" w:rsidRPr="00620AC9">
                      <w:rPr>
                        <w:rFonts w:ascii="Aptos" w:hAnsi="Aptos"/>
                      </w:rPr>
                      <w:t xml:space="preserve"> </w:t>
                    </w:r>
                    <w:r w:rsidR="0049353E" w:rsidRPr="00620AC9">
                      <w:rPr>
                        <w:rFonts w:ascii="Aptos" w:hAnsi="Aptos"/>
                        <w:b w:val="0"/>
                        <w:bCs w:val="0"/>
                      </w:rPr>
                      <w:t>(Section</w:t>
                    </w:r>
                    <w:r w:rsidR="00F83F06" w:rsidRPr="00620AC9">
                      <w:rPr>
                        <w:rFonts w:ascii="Aptos" w:hAnsi="Aptos"/>
                        <w:b w:val="0"/>
                        <w:bCs w:val="0"/>
                      </w:rPr>
                      <w:t>s</w:t>
                    </w:r>
                    <w:r w:rsidR="0049353E" w:rsidRPr="00620AC9">
                      <w:rPr>
                        <w:rFonts w:ascii="Aptos" w:hAnsi="Aptos"/>
                        <w:b w:val="0"/>
                        <w:bCs w:val="0"/>
                      </w:rPr>
                      <w:t xml:space="preserve"> 6.5.4</w:t>
                    </w:r>
                    <w:r w:rsidR="00FC767B" w:rsidRPr="00620AC9">
                      <w:rPr>
                        <w:rFonts w:ascii="Aptos" w:hAnsi="Aptos"/>
                        <w:b w:val="0"/>
                        <w:bCs w:val="0"/>
                      </w:rPr>
                      <w:t xml:space="preserve"> and 6.5.5</w:t>
                    </w:r>
                    <w:r w:rsidR="0049353E" w:rsidRPr="00620AC9">
                      <w:rPr>
                        <w:rFonts w:ascii="Aptos" w:hAnsi="Aptos"/>
                        <w:b w:val="0"/>
                        <w:bCs w:val="0"/>
                      </w:rPr>
                      <w:t>)</w:t>
                    </w:r>
                  </w:p>
                  <w:p w14:paraId="3EFFC34D" w14:textId="0E2A1C3D" w:rsidR="006C41EE" w:rsidRPr="00620AC9" w:rsidRDefault="008A1C56" w:rsidP="006B2F49">
                    <w:pPr>
                      <w:pStyle w:val="ListParagraph"/>
                      <w:numPr>
                        <w:ilvl w:val="0"/>
                        <w:numId w:val="25"/>
                      </w:numPr>
                      <w:rPr>
                        <w:rFonts w:ascii="Aptos" w:hAnsi="Aptos"/>
                      </w:rPr>
                    </w:pPr>
                    <w:r w:rsidRPr="00620AC9">
                      <w:rPr>
                        <w:rFonts w:ascii="Aptos" w:hAnsi="Aptos"/>
                        <w:lang w:val="en-IE"/>
                      </w:rPr>
                      <w:t xml:space="preserve">All personal data must be acquired, controlled, and processed in strict accordance with Irish law including the GDPR. </w:t>
                    </w:r>
                    <w:r w:rsidRPr="00620AC9">
                      <w:rPr>
                        <w:rFonts w:ascii="Aptos" w:hAnsi="Aptos"/>
                        <w:b w:val="0"/>
                        <w:bCs w:val="0"/>
                        <w:lang w:val="en-IE"/>
                      </w:rPr>
                      <w:t>(</w:t>
                    </w:r>
                    <w:r w:rsidR="00D56F26" w:rsidRPr="00620AC9">
                      <w:rPr>
                        <w:rFonts w:ascii="Aptos" w:hAnsi="Aptos"/>
                        <w:b w:val="0"/>
                        <w:bCs w:val="0"/>
                        <w:lang w:val="en-IE"/>
                      </w:rPr>
                      <w:t>Section 6.5.6)</w:t>
                    </w:r>
                  </w:p>
                  <w:p w14:paraId="4C5DD77F" w14:textId="01131F9B" w:rsidR="00D56F26" w:rsidRPr="00620AC9" w:rsidRDefault="00CD3B77" w:rsidP="006B2F49">
                    <w:pPr>
                      <w:pStyle w:val="ListParagraph"/>
                      <w:numPr>
                        <w:ilvl w:val="0"/>
                        <w:numId w:val="25"/>
                      </w:numPr>
                      <w:rPr>
                        <w:rFonts w:ascii="Aptos" w:hAnsi="Aptos"/>
                      </w:rPr>
                    </w:pPr>
                    <w:r w:rsidRPr="00620AC9">
                      <w:rPr>
                        <w:rFonts w:ascii="Aptos" w:hAnsi="Aptos"/>
                      </w:rPr>
                      <w:t xml:space="preserve">Insofar as it is practicable, the research methodology should involve triangulation e.g. multiple methods and data sources.  </w:t>
                    </w:r>
                    <w:r w:rsidR="009462EE" w:rsidRPr="009462EE">
                      <w:rPr>
                        <w:rFonts w:ascii="Aptos" w:hAnsi="Aptos"/>
                        <w:b w:val="0"/>
                        <w:bCs w:val="0"/>
                      </w:rPr>
                      <w:t>(Section 6.5.7)</w:t>
                    </w:r>
                  </w:p>
                  <w:p w14:paraId="525AB905" w14:textId="4A146DA7" w:rsidR="000D265C" w:rsidRPr="00620AC9" w:rsidRDefault="00FB4B61" w:rsidP="006B2F49">
                    <w:pPr>
                      <w:pStyle w:val="ListParagraph"/>
                      <w:numPr>
                        <w:ilvl w:val="0"/>
                        <w:numId w:val="25"/>
                      </w:numPr>
                      <w:rPr>
                        <w:rFonts w:ascii="Aptos" w:hAnsi="Aptos"/>
                      </w:rPr>
                    </w:pPr>
                    <w:r w:rsidRPr="00FB4B61">
                      <w:rPr>
                        <w:rFonts w:ascii="Aptos" w:hAnsi="Aptos"/>
                        <w:lang w:val="en-IE"/>
                      </w:rPr>
                      <w:t>The research programme must be designed to produce high-quality findings and be subject to appropriate quality assurance</w:t>
                    </w:r>
                    <w:r w:rsidR="008F38DE" w:rsidRPr="00620AC9">
                      <w:rPr>
                        <w:rFonts w:ascii="Aptos" w:hAnsi="Aptos"/>
                      </w:rPr>
                      <w:t>.</w:t>
                    </w:r>
                    <w:r w:rsidR="009D1736" w:rsidRPr="00620AC9">
                      <w:rPr>
                        <w:rFonts w:ascii="Aptos" w:hAnsi="Aptos"/>
                      </w:rPr>
                      <w:t xml:space="preserve"> </w:t>
                    </w:r>
                    <w:r w:rsidR="009D1736" w:rsidRPr="00620AC9">
                      <w:rPr>
                        <w:rFonts w:ascii="Aptos" w:hAnsi="Aptos"/>
                        <w:b w:val="0"/>
                        <w:bCs w:val="0"/>
                      </w:rPr>
                      <w:t>(Section 6.5.8)</w:t>
                    </w:r>
                  </w:p>
                  <w:p w14:paraId="04C934ED" w14:textId="46D79437" w:rsidR="008D5982" w:rsidRPr="00620AC9" w:rsidRDefault="00711464" w:rsidP="00211C8D">
                    <w:pPr>
                      <w:pStyle w:val="ListParagraph"/>
                      <w:numPr>
                        <w:ilvl w:val="0"/>
                        <w:numId w:val="25"/>
                      </w:numPr>
                      <w:rPr>
                        <w:rFonts w:ascii="Aptos" w:hAnsi="Aptos"/>
                      </w:rPr>
                    </w:pPr>
                    <w:r w:rsidRPr="00620AC9">
                      <w:rPr>
                        <w:rFonts w:ascii="Aptos" w:hAnsi="Aptos"/>
                      </w:rPr>
                      <w:t xml:space="preserve">The environmental impact of the research </w:t>
                    </w:r>
                    <w:r w:rsidR="002A16D3">
                      <w:rPr>
                        <w:rFonts w:ascii="Aptos" w:hAnsi="Aptos"/>
                      </w:rPr>
                      <w:t>must</w:t>
                    </w:r>
                    <w:r w:rsidRPr="00620AC9">
                      <w:rPr>
                        <w:rFonts w:ascii="Aptos" w:hAnsi="Aptos"/>
                      </w:rPr>
                      <w:t xml:space="preserve"> be proportionate to the benefits.</w:t>
                    </w:r>
                    <w:r w:rsidR="009D1736" w:rsidRPr="00620AC9">
                      <w:rPr>
                        <w:rFonts w:ascii="Aptos" w:hAnsi="Aptos"/>
                      </w:rPr>
                      <w:t xml:space="preserve"> </w:t>
                    </w:r>
                    <w:r w:rsidR="009D1736" w:rsidRPr="00620AC9">
                      <w:rPr>
                        <w:rFonts w:ascii="Aptos" w:hAnsi="Aptos"/>
                        <w:b w:val="0"/>
                        <w:bCs w:val="0"/>
                      </w:rPr>
                      <w:t>(Section 6.5.9)</w:t>
                    </w:r>
                  </w:p>
                  <w:p w14:paraId="6A31FCC4" w14:textId="3EE1A915" w:rsidR="006B2F49" w:rsidRPr="00620AC9" w:rsidRDefault="00A9628B" w:rsidP="00AC6592">
                    <w:pPr>
                      <w:pStyle w:val="ListParagraph"/>
                      <w:numPr>
                        <w:ilvl w:val="0"/>
                        <w:numId w:val="25"/>
                      </w:numPr>
                      <w:rPr>
                        <w:rFonts w:ascii="Aptos" w:hAnsi="Aptos"/>
                      </w:rPr>
                    </w:pPr>
                    <w:r w:rsidRPr="00A9628B">
                      <w:rPr>
                        <w:rFonts w:ascii="Aptos" w:hAnsi="Aptos"/>
                        <w:lang w:val="en-IE"/>
                      </w:rPr>
                      <w:t>The tender must be clear about whether and how it is anticipated any artificial intelligence tools may be used and for what purposes</w:t>
                    </w:r>
                    <w:r w:rsidR="008D5982" w:rsidRPr="00620AC9">
                      <w:rPr>
                        <w:rFonts w:ascii="Aptos" w:hAnsi="Aptos"/>
                      </w:rPr>
                      <w:t xml:space="preserve">. </w:t>
                    </w:r>
                    <w:r w:rsidR="008D5982" w:rsidRPr="00620AC9">
                      <w:rPr>
                        <w:rFonts w:ascii="Aptos" w:hAnsi="Aptos"/>
                        <w:b w:val="0"/>
                        <w:bCs w:val="0"/>
                      </w:rPr>
                      <w:t>(Section 6.5.10)</w:t>
                    </w:r>
                  </w:p>
                  <w:p w14:paraId="346C392D" w14:textId="5C23F319" w:rsidR="00A46A5E" w:rsidRPr="00620AC9" w:rsidRDefault="00A46A5E" w:rsidP="00A46A5E">
                    <w:pPr>
                      <w:spacing w:after="160" w:line="278" w:lineRule="auto"/>
                      <w:rPr>
                        <w:rFonts w:ascii="Aptos" w:eastAsia="Aptos" w:hAnsi="Aptos" w:cs="Arial"/>
                        <w:b w:val="0"/>
                        <w:bCs w:val="0"/>
                        <w:kern w:val="2"/>
                        <w:lang w:val="en-IE"/>
                        <w14:ligatures w14:val="standardContextual"/>
                      </w:rPr>
                    </w:pPr>
                    <w:r w:rsidRPr="00620AC9">
                      <w:rPr>
                        <w:rFonts w:ascii="Aptos" w:eastAsia="Aptos" w:hAnsi="Aptos" w:cs="Arial"/>
                        <w:kern w:val="2"/>
                        <w:lang w:val="en-IE"/>
                        <w14:ligatures w14:val="standardContextual"/>
                      </w:rPr>
                      <w:t>All research work conducted as part of this project must be conducted ethically.</w:t>
                    </w:r>
                    <w:r w:rsidRPr="00620AC9">
                      <w:rPr>
                        <w:rFonts w:ascii="Aptos" w:eastAsia="Aptos" w:hAnsi="Aptos" w:cs="Arial"/>
                        <w:b w:val="0"/>
                        <w:bCs w:val="0"/>
                        <w:kern w:val="2"/>
                        <w:lang w:val="en-IE"/>
                        <w14:ligatures w14:val="standardContextual"/>
                      </w:rPr>
                      <w:t xml:space="preserve"> (Section 6.8)</w:t>
                    </w:r>
                  </w:p>
                  <w:p w14:paraId="7DF778E1" w14:textId="0EC0C6DB" w:rsidR="00B435DB" w:rsidRDefault="00725DDC" w:rsidP="00BB5680">
                    <w:pPr>
                      <w:rPr>
                        <w:rFonts w:ascii="Aptos" w:eastAsia="Aptos" w:hAnsi="Aptos" w:cs="Arial"/>
                      </w:rPr>
                    </w:pPr>
                    <w:r w:rsidRPr="00620AC9">
                      <w:rPr>
                        <w:rFonts w:ascii="Aptos" w:eastAsia="Aptos" w:hAnsi="Aptos" w:cs="Arial"/>
                      </w:rPr>
                      <w:t>The tender must detail the reporting arrangements and demonstrate that the reporting requirements will be met.</w:t>
                    </w:r>
                    <w:r w:rsidRPr="00620AC9">
                      <w:rPr>
                        <w:rFonts w:ascii="Aptos" w:eastAsia="Aptos" w:hAnsi="Aptos" w:cs="Arial"/>
                        <w:b w:val="0"/>
                        <w:bCs w:val="0"/>
                      </w:rPr>
                      <w:t xml:space="preserve"> (Section 6.9)</w:t>
                    </w:r>
                  </w:p>
                  <w:p w14:paraId="3C3AEA77" w14:textId="3A26C1C6" w:rsidR="008B341B" w:rsidRPr="001326F2" w:rsidRDefault="001326F2">
                    <w:pPr>
                      <w:pStyle w:val="ListParagraph"/>
                      <w:numPr>
                        <w:ilvl w:val="0"/>
                        <w:numId w:val="26"/>
                      </w:numPr>
                      <w:rPr>
                        <w:rFonts w:ascii="Aptos" w:eastAsia="Aptos" w:hAnsi="Aptos" w:cs="Arial"/>
                      </w:rPr>
                    </w:pPr>
                    <w:r w:rsidRPr="001326F2">
                      <w:rPr>
                        <w:rFonts w:ascii="Aptos" w:eastAsia="Aptos" w:hAnsi="Aptos" w:cs="Arial"/>
                      </w:rPr>
                      <w:lastRenderedPageBreak/>
                      <w:t>Regular updates must be provided along with opportunities for QQI to provide constructive feedback as the research progresses.</w:t>
                    </w:r>
                    <w:r w:rsidR="00B80268">
                      <w:rPr>
                        <w:rFonts w:ascii="Aptos" w:eastAsia="Aptos" w:hAnsi="Aptos" w:cs="Arial"/>
                      </w:rPr>
                      <w:t xml:space="preserve"> </w:t>
                    </w:r>
                    <w:r w:rsidR="00B80268" w:rsidRPr="00B80268">
                      <w:rPr>
                        <w:rFonts w:ascii="Aptos" w:eastAsia="Aptos" w:hAnsi="Aptos" w:cs="Arial"/>
                        <w:b w:val="0"/>
                        <w:bCs w:val="0"/>
                      </w:rPr>
                      <w:t>(Section 6.9.1)</w:t>
                    </w:r>
                  </w:p>
                  <w:p w14:paraId="5B624F6F" w14:textId="7F3208CA" w:rsidR="001326F2" w:rsidRDefault="00B80268">
                    <w:pPr>
                      <w:pStyle w:val="ListParagraph"/>
                      <w:numPr>
                        <w:ilvl w:val="0"/>
                        <w:numId w:val="26"/>
                      </w:numPr>
                      <w:rPr>
                        <w:rFonts w:ascii="Aptos" w:eastAsia="Aptos" w:hAnsi="Aptos" w:cs="Arial"/>
                      </w:rPr>
                    </w:pPr>
                    <w:r w:rsidRPr="00B80268">
                      <w:rPr>
                        <w:rFonts w:ascii="Aptos" w:eastAsia="Aptos" w:hAnsi="Aptos" w:cs="Arial"/>
                      </w:rPr>
                      <w:t>Reporting must comprehensively address the research objectives, priorities and the research questions having regard to the policy context.</w:t>
                    </w:r>
                    <w:r>
                      <w:rPr>
                        <w:rFonts w:ascii="Aptos" w:eastAsia="Aptos" w:hAnsi="Aptos" w:cs="Arial"/>
                      </w:rPr>
                      <w:t xml:space="preserve"> </w:t>
                    </w:r>
                    <w:r w:rsidRPr="00B80268">
                      <w:rPr>
                        <w:rFonts w:ascii="Aptos" w:eastAsia="Aptos" w:hAnsi="Aptos" w:cs="Arial"/>
                        <w:b w:val="0"/>
                        <w:bCs w:val="0"/>
                      </w:rPr>
                      <w:t>(Section 6.9.2)</w:t>
                    </w:r>
                  </w:p>
                  <w:p w14:paraId="70FA042E" w14:textId="5D2278C5" w:rsidR="00477FB4" w:rsidRPr="004824B0" w:rsidRDefault="00477FB4">
                    <w:pPr>
                      <w:pStyle w:val="ListParagraph"/>
                      <w:numPr>
                        <w:ilvl w:val="0"/>
                        <w:numId w:val="26"/>
                      </w:numPr>
                      <w:rPr>
                        <w:rFonts w:ascii="Aptos" w:eastAsia="Aptos" w:hAnsi="Aptos" w:cs="Arial"/>
                        <w:b w:val="0"/>
                        <w:bCs w:val="0"/>
                      </w:rPr>
                    </w:pPr>
                    <w:r w:rsidRPr="00477FB4">
                      <w:rPr>
                        <w:rFonts w:ascii="Aptos" w:eastAsia="Aptos" w:hAnsi="Aptos" w:cs="Arial"/>
                      </w:rPr>
                      <w:t>Reporting must address the findings and conclusions to two readerships (</w:t>
                    </w:r>
                    <w:proofErr w:type="spellStart"/>
                    <w:r w:rsidRPr="00477FB4">
                      <w:rPr>
                        <w:rFonts w:ascii="Aptos" w:eastAsia="Aptos" w:hAnsi="Aptos" w:cs="Arial"/>
                      </w:rPr>
                      <w:t>i</w:t>
                    </w:r>
                    <w:proofErr w:type="spellEnd"/>
                    <w:r w:rsidRPr="00477FB4">
                      <w:rPr>
                        <w:rFonts w:ascii="Aptos" w:eastAsia="Aptos" w:hAnsi="Aptos" w:cs="Arial"/>
                      </w:rPr>
                      <w:t xml:space="preserve">) the FET and HE </w:t>
                    </w:r>
                    <w:proofErr w:type="gramStart"/>
                    <w:r w:rsidRPr="00477FB4">
                      <w:rPr>
                        <w:rFonts w:ascii="Aptos" w:eastAsia="Aptos" w:hAnsi="Aptos" w:cs="Arial"/>
                      </w:rPr>
                      <w:t>sectors</w:t>
                    </w:r>
                    <w:proofErr w:type="gramEnd"/>
                    <w:r w:rsidRPr="00477FB4">
                      <w:rPr>
                        <w:rFonts w:ascii="Aptos" w:eastAsia="Aptos" w:hAnsi="Aptos" w:cs="Arial"/>
                      </w:rPr>
                      <w:t xml:space="preserve"> for their use and benefit and (ii) QQI to support its production of a </w:t>
                    </w:r>
                    <w:r w:rsidR="00D97BC4">
                      <w:rPr>
                        <w:rFonts w:ascii="Aptos" w:eastAsia="Aptos" w:hAnsi="Aptos" w:cs="Arial"/>
                      </w:rPr>
                      <w:t>discussion</w:t>
                    </w:r>
                    <w:r w:rsidRPr="00477FB4">
                      <w:rPr>
                        <w:rFonts w:ascii="Aptos" w:eastAsia="Aptos" w:hAnsi="Aptos" w:cs="Arial"/>
                      </w:rPr>
                      <w:t xml:space="preserve"> paper addressing the high-priority issues and policy options.</w:t>
                    </w:r>
                    <w:r>
                      <w:rPr>
                        <w:rFonts w:ascii="Aptos" w:eastAsia="Aptos" w:hAnsi="Aptos" w:cs="Arial"/>
                      </w:rPr>
                      <w:t xml:space="preserve"> </w:t>
                    </w:r>
                    <w:r w:rsidRPr="004824B0">
                      <w:rPr>
                        <w:rFonts w:ascii="Aptos" w:eastAsia="Aptos" w:hAnsi="Aptos" w:cs="Arial"/>
                        <w:b w:val="0"/>
                        <w:bCs w:val="0"/>
                      </w:rPr>
                      <w:t>(</w:t>
                    </w:r>
                    <w:r w:rsidR="004824B0" w:rsidRPr="004824B0">
                      <w:rPr>
                        <w:rFonts w:ascii="Aptos" w:eastAsia="Aptos" w:hAnsi="Aptos" w:cs="Arial"/>
                        <w:b w:val="0"/>
                        <w:bCs w:val="0"/>
                      </w:rPr>
                      <w:t xml:space="preserve">Section </w:t>
                    </w:r>
                    <w:r w:rsidRPr="004824B0">
                      <w:rPr>
                        <w:rFonts w:ascii="Aptos" w:eastAsia="Aptos" w:hAnsi="Aptos" w:cs="Arial"/>
                        <w:b w:val="0"/>
                        <w:bCs w:val="0"/>
                      </w:rPr>
                      <w:t>6.9.2)</w:t>
                    </w:r>
                  </w:p>
                  <w:p w14:paraId="4E837861" w14:textId="3FDF5ECD" w:rsidR="00723386" w:rsidRPr="00FB0BFB" w:rsidRDefault="00723386">
                    <w:pPr>
                      <w:pStyle w:val="ListParagraph"/>
                      <w:numPr>
                        <w:ilvl w:val="0"/>
                        <w:numId w:val="26"/>
                      </w:numPr>
                      <w:rPr>
                        <w:rFonts w:ascii="Aptos" w:eastAsia="Aptos" w:hAnsi="Aptos" w:cs="Arial"/>
                        <w:b w:val="0"/>
                        <w:bCs w:val="0"/>
                      </w:rPr>
                    </w:pPr>
                    <w:r w:rsidRPr="00723386">
                      <w:rPr>
                        <w:rFonts w:ascii="Aptos" w:eastAsia="Aptos" w:hAnsi="Aptos" w:cs="Arial"/>
                        <w:lang w:val="en-IE"/>
                      </w:rPr>
                      <w:t>The research findings must be documented thoroughly in writing and in a form that will allow peer review for research quality assurance purposes.</w:t>
                    </w:r>
                    <w:r>
                      <w:rPr>
                        <w:rFonts w:ascii="Aptos" w:eastAsia="Aptos" w:hAnsi="Aptos" w:cs="Arial"/>
                        <w:lang w:val="en-IE"/>
                      </w:rPr>
                      <w:t xml:space="preserve"> </w:t>
                    </w:r>
                    <w:r w:rsidRPr="00FB0BFB">
                      <w:rPr>
                        <w:rFonts w:ascii="Aptos" w:eastAsia="Aptos" w:hAnsi="Aptos" w:cs="Arial"/>
                        <w:b w:val="0"/>
                        <w:bCs w:val="0"/>
                        <w:lang w:val="en-IE"/>
                      </w:rPr>
                      <w:t>(Section 6.9.</w:t>
                    </w:r>
                    <w:r w:rsidR="004757A2" w:rsidRPr="00FB0BFB">
                      <w:rPr>
                        <w:rFonts w:ascii="Aptos" w:eastAsia="Aptos" w:hAnsi="Aptos" w:cs="Arial"/>
                        <w:b w:val="0"/>
                        <w:bCs w:val="0"/>
                        <w:lang w:val="en-IE"/>
                      </w:rPr>
                      <w:t>2.1)</w:t>
                    </w:r>
                  </w:p>
                  <w:p w14:paraId="2359BB7C" w14:textId="5DDB3EDD" w:rsidR="004757A2" w:rsidRPr="00B03A91" w:rsidRDefault="00262921">
                    <w:pPr>
                      <w:pStyle w:val="ListParagraph"/>
                      <w:numPr>
                        <w:ilvl w:val="0"/>
                        <w:numId w:val="26"/>
                      </w:numPr>
                      <w:rPr>
                        <w:rFonts w:ascii="Aptos" w:eastAsia="Aptos" w:hAnsi="Aptos" w:cs="Arial"/>
                      </w:rPr>
                    </w:pPr>
                    <w:r>
                      <w:rPr>
                        <w:rFonts w:ascii="Aptos" w:eastAsia="Aptos" w:hAnsi="Aptos" w:cs="Arial"/>
                        <w:lang w:val="en-IE"/>
                      </w:rPr>
                      <w:t>The tender must provider for q</w:t>
                    </w:r>
                    <w:r w:rsidR="003C3AF7" w:rsidRPr="003C3AF7">
                      <w:rPr>
                        <w:rFonts w:ascii="Aptos" w:eastAsia="Aptos" w:hAnsi="Aptos" w:cs="Arial"/>
                        <w:lang w:val="en-IE"/>
                      </w:rPr>
                      <w:t xml:space="preserve">ualitative and quantitative data </w:t>
                    </w:r>
                    <w:r w:rsidR="001C1783">
                      <w:rPr>
                        <w:rFonts w:ascii="Aptos" w:eastAsia="Aptos" w:hAnsi="Aptos" w:cs="Arial"/>
                        <w:lang w:val="en-IE"/>
                      </w:rPr>
                      <w:t xml:space="preserve">to be </w:t>
                    </w:r>
                    <w:r w:rsidR="003C3AF7" w:rsidRPr="003C3AF7">
                      <w:rPr>
                        <w:rFonts w:ascii="Aptos" w:eastAsia="Aptos" w:hAnsi="Aptos" w:cs="Arial"/>
                        <w:lang w:val="en-IE"/>
                      </w:rPr>
                      <w:t xml:space="preserve">collected as part of the research </w:t>
                    </w:r>
                    <w:r>
                      <w:rPr>
                        <w:rFonts w:ascii="Aptos" w:eastAsia="Aptos" w:hAnsi="Aptos" w:cs="Arial"/>
                        <w:lang w:val="en-IE"/>
                      </w:rPr>
                      <w:t>to</w:t>
                    </w:r>
                    <w:r w:rsidR="003C3AF7" w:rsidRPr="003C3AF7">
                      <w:rPr>
                        <w:rFonts w:ascii="Aptos" w:eastAsia="Aptos" w:hAnsi="Aptos" w:cs="Arial"/>
                        <w:lang w:val="en-IE"/>
                      </w:rPr>
                      <w:t xml:space="preserve"> be anonymised and delivered to QQI</w:t>
                    </w:r>
                    <w:r w:rsidR="00DC5584">
                      <w:rPr>
                        <w:rFonts w:ascii="Aptos" w:eastAsia="Aptos" w:hAnsi="Aptos" w:cs="Arial"/>
                        <w:lang w:val="en-IE"/>
                      </w:rPr>
                      <w:t xml:space="preserve"> before the project concludes</w:t>
                    </w:r>
                    <w:r w:rsidR="003C3AF7" w:rsidRPr="003C3AF7">
                      <w:rPr>
                        <w:rFonts w:ascii="Aptos" w:eastAsia="Aptos" w:hAnsi="Aptos" w:cs="Arial"/>
                        <w:lang w:val="en-IE"/>
                      </w:rPr>
                      <w:t>.</w:t>
                    </w:r>
                    <w:r w:rsidR="003C3AF7">
                      <w:rPr>
                        <w:rFonts w:ascii="Aptos" w:eastAsia="Aptos" w:hAnsi="Aptos" w:cs="Arial"/>
                        <w:lang w:val="en-IE"/>
                      </w:rPr>
                      <w:t xml:space="preserve"> </w:t>
                    </w:r>
                    <w:r w:rsidR="00FB0BFB">
                      <w:rPr>
                        <w:rFonts w:ascii="Aptos" w:eastAsia="Calibri" w:hAnsi="Aptos" w:cs="Arial"/>
                        <w:b w:val="0"/>
                        <w:color w:val="000000" w:themeColor="text1"/>
                        <w:szCs w:val="22"/>
                      </w:rPr>
                      <w:t>(Section 6.9.2.2)</w:t>
                    </w:r>
                  </w:p>
                  <w:p w14:paraId="52488840" w14:textId="5DB6A8E9" w:rsidR="00B03A91" w:rsidRPr="008B341B" w:rsidRDefault="00B03A91">
                    <w:pPr>
                      <w:pStyle w:val="ListParagraph"/>
                      <w:numPr>
                        <w:ilvl w:val="0"/>
                        <w:numId w:val="26"/>
                      </w:numPr>
                      <w:rPr>
                        <w:rFonts w:ascii="Aptos" w:eastAsia="Aptos" w:hAnsi="Aptos" w:cs="Arial"/>
                      </w:rPr>
                    </w:pPr>
                    <w:r w:rsidRPr="00FB0BFB">
                      <w:rPr>
                        <w:rFonts w:ascii="Aptos" w:eastAsia="Calibri" w:hAnsi="Aptos" w:cs="Arial"/>
                        <w:bCs w:val="0"/>
                        <w:color w:val="000000" w:themeColor="text1"/>
                        <w:szCs w:val="22"/>
                      </w:rPr>
                      <w:t>The tenderer must commit to present the findings and field questions from stakeholders at a dissemination event</w:t>
                    </w:r>
                    <w:r w:rsidR="00191D68">
                      <w:rPr>
                        <w:rFonts w:ascii="Aptos" w:eastAsia="Calibri" w:hAnsi="Aptos" w:cs="Arial"/>
                        <w:b w:val="0"/>
                        <w:bCs w:val="0"/>
                        <w:color w:val="000000" w:themeColor="text1"/>
                      </w:rPr>
                      <w:t xml:space="preserve"> </w:t>
                    </w:r>
                    <w:r w:rsidR="00191D68" w:rsidRPr="00191D68">
                      <w:rPr>
                        <w:rFonts w:ascii="Aptos" w:eastAsia="Calibri" w:hAnsi="Aptos" w:cs="Arial"/>
                        <w:color w:val="000000" w:themeColor="text1"/>
                      </w:rPr>
                      <w:t>that may be in-person</w:t>
                    </w:r>
                    <w:r w:rsidRPr="00191D68">
                      <w:rPr>
                        <w:rFonts w:ascii="Aptos" w:eastAsia="Calibri" w:hAnsi="Aptos" w:cs="Arial"/>
                        <w:color w:val="000000" w:themeColor="text1"/>
                        <w:szCs w:val="22"/>
                      </w:rPr>
                      <w:t>.</w:t>
                    </w:r>
                    <w:r>
                      <w:rPr>
                        <w:rFonts w:ascii="Aptos" w:eastAsia="Calibri" w:hAnsi="Aptos" w:cs="Arial"/>
                        <w:b w:val="0"/>
                        <w:color w:val="000000" w:themeColor="text1"/>
                        <w:szCs w:val="22"/>
                      </w:rPr>
                      <w:t xml:space="preserve"> (</w:t>
                    </w:r>
                    <w:r w:rsidR="00FB0BFB">
                      <w:rPr>
                        <w:rFonts w:ascii="Aptos" w:eastAsia="Calibri" w:hAnsi="Aptos" w:cs="Arial"/>
                        <w:b w:val="0"/>
                        <w:color w:val="000000" w:themeColor="text1"/>
                        <w:szCs w:val="22"/>
                      </w:rPr>
                      <w:t>Section 6.9.2.3)</w:t>
                    </w:r>
                  </w:p>
                  <w:p w14:paraId="57C63F15" w14:textId="55E25B02" w:rsidR="00D77E70" w:rsidRPr="00620AC9" w:rsidRDefault="00D77E70" w:rsidP="005B0960">
                    <w:pPr>
                      <w:spacing w:after="0" w:line="259" w:lineRule="auto"/>
                      <w:ind w:right="47"/>
                      <w:rPr>
                        <w:rFonts w:ascii="Aptos" w:eastAsia="Calibri" w:hAnsi="Aptos" w:cs="Calibri"/>
                        <w:szCs w:val="22"/>
                        <w:lang w:val="en-IE"/>
                      </w:rPr>
                    </w:pPr>
                    <w:r w:rsidRPr="00620AC9">
                      <w:rPr>
                        <w:rFonts w:ascii="Aptos" w:eastAsia="Calibri" w:hAnsi="Aptos" w:cs="Calibri"/>
                        <w:iCs/>
                        <w:szCs w:val="22"/>
                        <w:lang w:val="en-IE"/>
                      </w:rPr>
                      <w:t xml:space="preserve"> </w:t>
                    </w:r>
                  </w:p>
                </w:tc>
              </w:tr>
              <w:tr w:rsidR="00D77E70" w:rsidRPr="00FE1BB9" w14:paraId="013D4E70" w14:textId="77777777" w:rsidTr="00DC3E6D">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500" w:type="dxa"/>
                  </w:tcPr>
                  <w:p w14:paraId="1AE40563" w14:textId="77777777" w:rsidR="00D77E70" w:rsidRPr="00FE1BB9" w:rsidRDefault="00D77E70" w:rsidP="00DC3E6D">
                    <w:pPr>
                      <w:spacing w:after="0" w:line="259" w:lineRule="auto"/>
                      <w:rPr>
                        <w:rFonts w:ascii="Aptos" w:eastAsia="Calibri" w:hAnsi="Aptos" w:cs="Calibri"/>
                        <w:szCs w:val="22"/>
                        <w:lang w:val="en-IE"/>
                      </w:rPr>
                    </w:pPr>
                    <w:r w:rsidRPr="00FE1BB9">
                      <w:rPr>
                        <w:rFonts w:ascii="Aptos" w:hAnsi="Aptos" w:cs="Calibri"/>
                        <w:szCs w:val="22"/>
                        <w:lang w:val="en-IE"/>
                      </w:rPr>
                      <w:lastRenderedPageBreak/>
                      <w:t xml:space="preserve">B </w:t>
                    </w:r>
                  </w:p>
                </w:tc>
                <w:tc>
                  <w:tcPr>
                    <w:tcW w:w="4801" w:type="dxa"/>
                  </w:tcPr>
                  <w:p w14:paraId="38AF5472"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The organisation, qualification, and experience of the proposed project team </w:t>
                    </w:r>
                  </w:p>
                </w:tc>
                <w:tc>
                  <w:tcPr>
                    <w:tcW w:w="1283" w:type="dxa"/>
                  </w:tcPr>
                  <w:p w14:paraId="39477D12" w14:textId="77777777" w:rsidR="00D77E70" w:rsidRPr="00FE1BB9" w:rsidRDefault="00D77E70" w:rsidP="00DC3E6D">
                    <w:pPr>
                      <w:spacing w:after="0" w:line="259" w:lineRule="auto"/>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30% </w:t>
                    </w:r>
                  </w:p>
                </w:tc>
                <w:tc>
                  <w:tcPr>
                    <w:tcW w:w="1285" w:type="dxa"/>
                  </w:tcPr>
                  <w:p w14:paraId="0695E559"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300</w:t>
                    </w:r>
                  </w:p>
                </w:tc>
                <w:tc>
                  <w:tcPr>
                    <w:tcW w:w="1186" w:type="dxa"/>
                  </w:tcPr>
                  <w:p w14:paraId="3F8C3796"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180 </w:t>
                    </w:r>
                  </w:p>
                </w:tc>
              </w:tr>
              <w:tr w:rsidR="00D77E70" w:rsidRPr="00FE1BB9" w14:paraId="79D57953" w14:textId="77777777" w:rsidTr="00DC3E6D">
                <w:trPr>
                  <w:trHeight w:val="1012"/>
                </w:trPr>
                <w:tc>
                  <w:tcPr>
                    <w:cnfStyle w:val="001000000000" w:firstRow="0" w:lastRow="0" w:firstColumn="1" w:lastColumn="0" w:oddVBand="0" w:evenVBand="0" w:oddHBand="0" w:evenHBand="0" w:firstRowFirstColumn="0" w:firstRowLastColumn="0" w:lastRowFirstColumn="0" w:lastRowLastColumn="0"/>
                    <w:tcW w:w="9055" w:type="dxa"/>
                    <w:gridSpan w:val="5"/>
                  </w:tcPr>
                  <w:p w14:paraId="019FAF06" w14:textId="2F31ED3F" w:rsidR="004A2904" w:rsidRPr="00620AC9" w:rsidRDefault="005E1924" w:rsidP="004A2904">
                    <w:pPr>
                      <w:spacing w:after="0" w:line="259" w:lineRule="auto"/>
                      <w:ind w:right="47"/>
                      <w:rPr>
                        <w:rFonts w:ascii="Aptos" w:eastAsia="Calibri" w:hAnsi="Aptos" w:cs="Calibri"/>
                        <w:b w:val="0"/>
                        <w:bCs w:val="0"/>
                        <w:iCs/>
                        <w:szCs w:val="22"/>
                        <w:lang w:val="en-IE"/>
                      </w:rPr>
                    </w:pPr>
                    <w:r w:rsidRPr="00620AC9">
                      <w:rPr>
                        <w:rFonts w:ascii="Aptos" w:eastAsia="Calibri" w:hAnsi="Aptos" w:cs="Calibri"/>
                        <w:iCs/>
                        <w:szCs w:val="22"/>
                        <w:lang w:val="en-IE"/>
                      </w:rPr>
                      <w:t xml:space="preserve">See Appendix 1 (on Requirements and Specifications). </w:t>
                    </w:r>
                    <w:r w:rsidRPr="00620AC9">
                      <w:rPr>
                        <w:rFonts w:ascii="Aptos" w:eastAsia="Calibri" w:hAnsi="Aptos" w:cs="Calibri"/>
                        <w:b w:val="0"/>
                        <w:bCs w:val="0"/>
                        <w:iCs/>
                        <w:szCs w:val="22"/>
                        <w:lang w:val="en-IE"/>
                      </w:rPr>
                      <w:t>Section references below refer to sections of Appendix 1.</w:t>
                    </w:r>
                    <w:r w:rsidR="007808A9">
                      <w:rPr>
                        <w:rFonts w:ascii="Aptos" w:eastAsia="Calibri" w:hAnsi="Aptos" w:cs="Calibri"/>
                        <w:b w:val="0"/>
                        <w:bCs w:val="0"/>
                        <w:iCs/>
                        <w:szCs w:val="22"/>
                        <w:lang w:val="en-IE"/>
                      </w:rPr>
                      <w:t xml:space="preserve"> We highlight some key requirements below.</w:t>
                    </w:r>
                    <w:r w:rsidR="002E1D45">
                      <w:rPr>
                        <w:rFonts w:ascii="Aptos" w:eastAsia="Calibri" w:hAnsi="Aptos" w:cs="Calibri"/>
                        <w:b w:val="0"/>
                        <w:bCs w:val="0"/>
                        <w:iCs/>
                        <w:szCs w:val="22"/>
                        <w:lang w:val="en-IE"/>
                      </w:rPr>
                      <w:t xml:space="preserve"> </w:t>
                    </w:r>
                  </w:p>
                  <w:p w14:paraId="5187F3C3" w14:textId="77777777" w:rsidR="007808A9" w:rsidRPr="00620AC9" w:rsidRDefault="007808A9" w:rsidP="005E1924">
                    <w:pPr>
                      <w:spacing w:after="0" w:line="259" w:lineRule="auto"/>
                      <w:ind w:right="47"/>
                      <w:rPr>
                        <w:rFonts w:ascii="Aptos" w:eastAsia="Calibri" w:hAnsi="Aptos" w:cs="Calibri"/>
                        <w:b w:val="0"/>
                        <w:bCs w:val="0"/>
                        <w:iCs/>
                        <w:szCs w:val="22"/>
                        <w:lang w:val="en-IE"/>
                      </w:rPr>
                    </w:pPr>
                  </w:p>
                  <w:p w14:paraId="44FC1075" w14:textId="2E5140E7" w:rsidR="00EC4440" w:rsidRPr="00620AC9" w:rsidRDefault="00EC4440" w:rsidP="00EC4440">
                    <w:pPr>
                      <w:rPr>
                        <w:rFonts w:ascii="Aptos" w:hAnsi="Aptos"/>
                        <w:bCs w:val="0"/>
                      </w:rPr>
                    </w:pPr>
                    <w:r w:rsidRPr="00620AC9">
                      <w:rPr>
                        <w:rFonts w:ascii="Aptos" w:hAnsi="Aptos"/>
                        <w:bCs w:val="0"/>
                      </w:rPr>
                      <w:t>This research must be led by, and substantially involve, persons with recognised expertise in research relevant to the stated research objectives and priorities. The team must include persons with knowledge of FET and HE systems.</w:t>
                    </w:r>
                    <w:r w:rsidR="006661E7">
                      <w:rPr>
                        <w:rFonts w:ascii="Aptos" w:hAnsi="Aptos"/>
                        <w:bCs w:val="0"/>
                      </w:rPr>
                      <w:t xml:space="preserve"> </w:t>
                    </w:r>
                    <w:r w:rsidR="006661E7" w:rsidRPr="00C20D81">
                      <w:rPr>
                        <w:rFonts w:ascii="Aptos" w:hAnsi="Aptos"/>
                        <w:b w:val="0"/>
                      </w:rPr>
                      <w:t>(Section 6.6)</w:t>
                    </w:r>
                  </w:p>
                  <w:p w14:paraId="11079CB0" w14:textId="32519951" w:rsidR="00BE2C66" w:rsidRPr="00620AC9" w:rsidRDefault="00947662" w:rsidP="00DC3E6D">
                    <w:pPr>
                      <w:spacing w:after="0" w:line="259" w:lineRule="auto"/>
                      <w:rPr>
                        <w:rFonts w:ascii="Aptos" w:eastAsia="Calibri" w:hAnsi="Aptos" w:cs="Arial"/>
                        <w:bCs w:val="0"/>
                        <w:szCs w:val="22"/>
                        <w:lang w:eastAsia="en-IE"/>
                      </w:rPr>
                    </w:pPr>
                    <w:r w:rsidRPr="00620AC9">
                      <w:rPr>
                        <w:rFonts w:ascii="Aptos" w:eastAsia="Calibri" w:hAnsi="Aptos" w:cs="Arial"/>
                        <w:bCs w:val="0"/>
                        <w:szCs w:val="22"/>
                        <w:lang w:eastAsia="en-IE"/>
                      </w:rPr>
                      <w:t xml:space="preserve">The tender must </w:t>
                    </w:r>
                    <w:r w:rsidR="00BE2C66" w:rsidRPr="00620AC9">
                      <w:rPr>
                        <w:rFonts w:ascii="Aptos" w:eastAsia="Calibri" w:hAnsi="Aptos" w:cs="Arial"/>
                        <w:bCs w:val="0"/>
                        <w:szCs w:val="22"/>
                        <w:lang w:eastAsia="en-IE"/>
                      </w:rPr>
                      <w:t>specify the team that will be allocated to the project</w:t>
                    </w:r>
                    <w:r w:rsidR="0044143D" w:rsidRPr="00620AC9">
                      <w:rPr>
                        <w:rFonts w:ascii="Aptos" w:eastAsia="Calibri" w:hAnsi="Aptos" w:cs="Arial"/>
                        <w:szCs w:val="22"/>
                        <w:lang w:eastAsia="en-IE"/>
                      </w:rPr>
                      <w:t>, how it will be organised</w:t>
                    </w:r>
                    <w:r w:rsidR="00735E1E" w:rsidRPr="00620AC9">
                      <w:rPr>
                        <w:rFonts w:ascii="Aptos" w:eastAsia="Calibri" w:hAnsi="Aptos" w:cs="Arial"/>
                        <w:szCs w:val="22"/>
                        <w:lang w:eastAsia="en-IE"/>
                      </w:rPr>
                      <w:t xml:space="preserve"> and managed</w:t>
                    </w:r>
                    <w:r w:rsidR="0044143D" w:rsidRPr="00620AC9">
                      <w:rPr>
                        <w:rFonts w:ascii="Aptos" w:eastAsia="Calibri" w:hAnsi="Aptos" w:cs="Arial"/>
                        <w:szCs w:val="22"/>
                        <w:lang w:eastAsia="en-IE"/>
                      </w:rPr>
                      <w:t>,</w:t>
                    </w:r>
                    <w:r w:rsidR="00BE2C66" w:rsidRPr="00620AC9">
                      <w:rPr>
                        <w:rFonts w:ascii="Aptos" w:eastAsia="Calibri" w:hAnsi="Aptos" w:cs="Arial"/>
                        <w:bCs w:val="0"/>
                        <w:szCs w:val="22"/>
                        <w:lang w:eastAsia="en-IE"/>
                      </w:rPr>
                      <w:t xml:space="preserve"> and for each member provide details of their role, their time allocation to the project and their relevant competence, qualifications and experience including their professional CVs</w:t>
                    </w:r>
                    <w:r w:rsidR="00BE2C66" w:rsidRPr="00620AC9">
                      <w:rPr>
                        <w:rFonts w:ascii="Aptos" w:eastAsia="Calibri" w:hAnsi="Aptos" w:cs="Arial"/>
                        <w:b w:val="0"/>
                        <w:szCs w:val="22"/>
                        <w:lang w:eastAsia="en-IE"/>
                      </w:rPr>
                      <w:t xml:space="preserve"> (</w:t>
                    </w:r>
                    <w:r w:rsidR="00B03D5E" w:rsidRPr="00620AC9">
                      <w:rPr>
                        <w:rFonts w:ascii="Aptos" w:eastAsia="Calibri" w:hAnsi="Aptos" w:cs="Arial"/>
                        <w:b w:val="0"/>
                        <w:szCs w:val="22"/>
                        <w:lang w:eastAsia="en-IE"/>
                      </w:rPr>
                      <w:t>S</w:t>
                    </w:r>
                    <w:r w:rsidR="00BE2C66" w:rsidRPr="00620AC9">
                      <w:rPr>
                        <w:rFonts w:ascii="Aptos" w:eastAsia="Calibri" w:hAnsi="Aptos" w:cs="Arial"/>
                        <w:b w:val="0"/>
                        <w:szCs w:val="22"/>
                        <w:lang w:eastAsia="en-IE"/>
                      </w:rPr>
                      <w:t xml:space="preserve">ection </w:t>
                    </w:r>
                    <w:r w:rsidR="00B03D5E" w:rsidRPr="00620AC9">
                      <w:rPr>
                        <w:rFonts w:ascii="Aptos" w:eastAsia="Calibri" w:hAnsi="Aptos" w:cs="Arial"/>
                        <w:b w:val="0"/>
                        <w:szCs w:val="22"/>
                        <w:lang w:eastAsia="en-IE"/>
                      </w:rPr>
                      <w:t>6.6)</w:t>
                    </w:r>
                  </w:p>
                  <w:p w14:paraId="7F4C0F04" w14:textId="77777777" w:rsidR="00E53335" w:rsidRPr="00620AC9" w:rsidRDefault="00E53335" w:rsidP="00DC3E6D">
                    <w:pPr>
                      <w:spacing w:after="0" w:line="259" w:lineRule="auto"/>
                      <w:rPr>
                        <w:rFonts w:ascii="Aptos" w:eastAsia="Calibri" w:hAnsi="Aptos" w:cs="Arial"/>
                        <w:b w:val="0"/>
                        <w:bCs w:val="0"/>
                        <w:szCs w:val="22"/>
                        <w:lang w:eastAsia="en-IE"/>
                      </w:rPr>
                    </w:pPr>
                  </w:p>
                  <w:p w14:paraId="5CBA6F83" w14:textId="3A1181D7" w:rsidR="009D0D63" w:rsidRPr="00620AC9" w:rsidRDefault="009D0D63" w:rsidP="00B435DB">
                    <w:pPr>
                      <w:spacing w:after="140" w:line="259" w:lineRule="auto"/>
                      <w:ind w:left="12"/>
                      <w:rPr>
                        <w:rFonts w:ascii="Aptos" w:eastAsia="Calibri" w:hAnsi="Aptos" w:cs="Calibri"/>
                        <w:b w:val="0"/>
                        <w:color w:val="000000"/>
                        <w:szCs w:val="22"/>
                      </w:rPr>
                    </w:pPr>
                    <w:r w:rsidRPr="00620AC9">
                      <w:rPr>
                        <w:rFonts w:ascii="Aptos" w:eastAsia="Calibri" w:hAnsi="Aptos" w:cs="Arial"/>
                        <w:bCs w:val="0"/>
                        <w:szCs w:val="22"/>
                        <w:lang w:eastAsia="en-IE"/>
                      </w:rPr>
                      <w:t>The tender must identify the Key Personnel for the provision of the services</w:t>
                    </w:r>
                    <w:r w:rsidRPr="00620AC9">
                      <w:rPr>
                        <w:rFonts w:ascii="Aptos" w:eastAsia="Calibri" w:hAnsi="Aptos" w:cs="Calibri"/>
                        <w:bCs w:val="0"/>
                        <w:color w:val="000000"/>
                        <w:szCs w:val="22"/>
                      </w:rPr>
                      <w:t xml:space="preserve"> </w:t>
                    </w:r>
                    <w:r w:rsidRPr="00620AC9">
                      <w:rPr>
                        <w:rFonts w:ascii="Aptos" w:eastAsia="Calibri" w:hAnsi="Aptos" w:cs="Calibri"/>
                        <w:b w:val="0"/>
                        <w:color w:val="000000"/>
                        <w:szCs w:val="22"/>
                      </w:rPr>
                      <w:t>(</w:t>
                    </w:r>
                    <w:r w:rsidR="00C214A7" w:rsidRPr="00620AC9">
                      <w:rPr>
                        <w:rFonts w:ascii="Aptos" w:eastAsia="Calibri" w:hAnsi="Aptos" w:cs="Calibri"/>
                        <w:b w:val="0"/>
                        <w:color w:val="000000"/>
                        <w:szCs w:val="22"/>
                      </w:rPr>
                      <w:t xml:space="preserve">Section 6.6 </w:t>
                    </w:r>
                    <w:r w:rsidRPr="00620AC9">
                      <w:rPr>
                        <w:rFonts w:ascii="Aptos" w:eastAsia="Calibri" w:hAnsi="Aptos" w:cs="Calibri"/>
                        <w:b w:val="0"/>
                        <w:color w:val="000000"/>
                        <w:szCs w:val="22"/>
                      </w:rPr>
                      <w:t xml:space="preserve">see </w:t>
                    </w:r>
                    <w:r w:rsidR="00C214A7" w:rsidRPr="00620AC9">
                      <w:rPr>
                        <w:rFonts w:ascii="Aptos" w:eastAsia="Calibri" w:hAnsi="Aptos" w:cs="Calibri"/>
                        <w:b w:val="0"/>
                        <w:color w:val="000000"/>
                        <w:szCs w:val="22"/>
                      </w:rPr>
                      <w:t xml:space="preserve">also </w:t>
                    </w:r>
                    <w:r w:rsidRPr="00620AC9">
                      <w:rPr>
                        <w:rFonts w:ascii="Aptos" w:eastAsia="Calibri" w:hAnsi="Aptos" w:cs="Calibri"/>
                        <w:b w:val="0"/>
                        <w:color w:val="000000"/>
                        <w:szCs w:val="22"/>
                      </w:rPr>
                      <w:t>Appendix 5 Schedule A Section 2</w:t>
                    </w:r>
                    <w:r w:rsidR="006C56CE" w:rsidRPr="00620AC9">
                      <w:rPr>
                        <w:rFonts w:ascii="Aptos" w:eastAsia="Calibri" w:hAnsi="Aptos" w:cs="Calibri"/>
                        <w:b w:val="0"/>
                        <w:color w:val="000000"/>
                        <w:szCs w:val="22"/>
                      </w:rPr>
                      <w:t xml:space="preserve"> of the request for tenders</w:t>
                    </w:r>
                    <w:r w:rsidRPr="00620AC9">
                      <w:rPr>
                        <w:rFonts w:ascii="Aptos" w:eastAsia="Calibri" w:hAnsi="Aptos" w:cs="Calibri"/>
                        <w:b w:val="0"/>
                        <w:color w:val="000000"/>
                        <w:szCs w:val="22"/>
                      </w:rPr>
                      <w:t>)</w:t>
                    </w:r>
                    <w:r w:rsidRPr="00620AC9">
                      <w:rPr>
                        <w:rFonts w:ascii="Aptos" w:eastAsia="Calibri" w:hAnsi="Aptos" w:cs="Calibri"/>
                        <w:bCs w:val="0"/>
                        <w:color w:val="000000"/>
                        <w:szCs w:val="22"/>
                      </w:rPr>
                      <w:t>.</w:t>
                    </w:r>
                  </w:p>
                  <w:p w14:paraId="40A7A0ED" w14:textId="3E4975EF" w:rsidR="00657260" w:rsidRPr="00620AC9" w:rsidRDefault="00E53335" w:rsidP="00620AC9">
                    <w:pPr>
                      <w:spacing w:after="140" w:line="259" w:lineRule="auto"/>
                      <w:ind w:left="12"/>
                      <w:rPr>
                        <w:rFonts w:eastAsia="Calibri" w:cs="Calibri"/>
                        <w:bCs w:val="0"/>
                        <w:szCs w:val="22"/>
                        <w:lang w:eastAsia="en-IE"/>
                      </w:rPr>
                    </w:pPr>
                    <w:r w:rsidRPr="00620AC9">
                      <w:rPr>
                        <w:rFonts w:ascii="Aptos" w:eastAsia="Calibri" w:hAnsi="Aptos" w:cs="Calibri"/>
                        <w:bCs w:val="0"/>
                        <w:szCs w:val="22"/>
                        <w:lang w:eastAsia="en-IE"/>
                      </w:rPr>
                      <w:t>T</w:t>
                    </w:r>
                    <w:r w:rsidR="00947662" w:rsidRPr="00620AC9">
                      <w:rPr>
                        <w:rFonts w:ascii="Aptos" w:eastAsia="Calibri" w:hAnsi="Aptos" w:cs="Calibri"/>
                        <w:bCs w:val="0"/>
                        <w:szCs w:val="22"/>
                        <w:lang w:eastAsia="en-IE"/>
                      </w:rPr>
                      <w:t>he tender</w:t>
                    </w:r>
                    <w:r w:rsidRPr="00620AC9">
                      <w:rPr>
                        <w:rFonts w:ascii="Aptos" w:eastAsia="Calibri" w:hAnsi="Aptos" w:cs="Calibri"/>
                        <w:bCs w:val="0"/>
                        <w:szCs w:val="22"/>
                        <w:lang w:eastAsia="en-IE"/>
                      </w:rPr>
                      <w:t xml:space="preserve"> must show that the proposed project team has the competence to deliver the required outputs by </w:t>
                    </w:r>
                    <w:r w:rsidR="00EE7435" w:rsidRPr="00620AC9">
                      <w:rPr>
                        <w:rFonts w:ascii="Aptos" w:eastAsia="Calibri" w:hAnsi="Aptos" w:cs="Calibri"/>
                        <w:bCs w:val="0"/>
                        <w:szCs w:val="22"/>
                        <w:lang w:eastAsia="en-IE"/>
                      </w:rPr>
                      <w:t xml:space="preserve">explicitly </w:t>
                    </w:r>
                    <w:r w:rsidRPr="00620AC9">
                      <w:rPr>
                        <w:rFonts w:ascii="Aptos" w:eastAsia="Calibri" w:hAnsi="Aptos" w:cs="Calibri"/>
                        <w:bCs w:val="0"/>
                        <w:szCs w:val="22"/>
                        <w:lang w:eastAsia="en-IE"/>
                      </w:rPr>
                      <w:t>addressing each of the criteri</w:t>
                    </w:r>
                    <w:r w:rsidR="00E8327E" w:rsidRPr="00620AC9">
                      <w:rPr>
                        <w:rFonts w:ascii="Aptos" w:eastAsia="Calibri" w:hAnsi="Aptos" w:cs="Calibri"/>
                        <w:bCs w:val="0"/>
                        <w:szCs w:val="22"/>
                        <w:lang w:eastAsia="en-IE"/>
                      </w:rPr>
                      <w:t>a</w:t>
                    </w:r>
                    <w:r w:rsidRPr="00620AC9">
                      <w:rPr>
                        <w:rFonts w:ascii="Aptos" w:eastAsia="Calibri" w:hAnsi="Aptos" w:cs="Calibri"/>
                        <w:bCs w:val="0"/>
                        <w:szCs w:val="22"/>
                        <w:lang w:eastAsia="en-IE"/>
                      </w:rPr>
                      <w:t xml:space="preserve"> </w:t>
                    </w:r>
                    <w:r w:rsidR="00E8327E" w:rsidRPr="00620AC9">
                      <w:rPr>
                        <w:rFonts w:ascii="Aptos" w:eastAsia="Calibri" w:hAnsi="Aptos" w:cs="Calibri"/>
                        <w:bCs w:val="0"/>
                        <w:szCs w:val="22"/>
                        <w:lang w:eastAsia="en-IE"/>
                      </w:rPr>
                      <w:t>provided</w:t>
                    </w:r>
                    <w:r w:rsidRPr="00620AC9">
                      <w:rPr>
                        <w:rFonts w:ascii="Aptos" w:eastAsia="Calibri" w:hAnsi="Aptos" w:cs="Calibri"/>
                        <w:bCs w:val="0"/>
                        <w:szCs w:val="22"/>
                        <w:lang w:eastAsia="en-IE"/>
                      </w:rPr>
                      <w:t xml:space="preserve"> </w:t>
                    </w:r>
                    <w:r w:rsidR="00620AC9" w:rsidRPr="00620AC9">
                      <w:rPr>
                        <w:rFonts w:ascii="Aptos" w:eastAsia="Calibri" w:hAnsi="Aptos" w:cs="Calibri"/>
                        <w:bCs w:val="0"/>
                        <w:szCs w:val="22"/>
                        <w:lang w:eastAsia="en-IE"/>
                      </w:rPr>
                      <w:t xml:space="preserve">in </w:t>
                    </w:r>
                    <w:r w:rsidRPr="00620AC9">
                      <w:rPr>
                        <w:rFonts w:ascii="Aptos" w:eastAsia="Calibri" w:hAnsi="Aptos" w:cs="Calibri"/>
                        <w:bCs w:val="0"/>
                        <w:szCs w:val="22"/>
                        <w:lang w:eastAsia="en-IE"/>
                      </w:rPr>
                      <w:t>Section 6.</w:t>
                    </w:r>
                    <w:r w:rsidR="00E8327E" w:rsidRPr="00620AC9">
                      <w:rPr>
                        <w:rFonts w:ascii="Aptos" w:eastAsia="Calibri" w:hAnsi="Aptos" w:cs="Calibri"/>
                        <w:bCs w:val="0"/>
                        <w:szCs w:val="22"/>
                        <w:lang w:eastAsia="en-IE"/>
                      </w:rPr>
                      <w:t>6</w:t>
                    </w:r>
                    <w:r w:rsidR="00620AC9" w:rsidRPr="00620AC9">
                      <w:rPr>
                        <w:rFonts w:ascii="Aptos" w:eastAsia="Calibri" w:hAnsi="Aptos" w:cs="Calibri"/>
                        <w:b w:val="0"/>
                        <w:szCs w:val="22"/>
                        <w:lang w:eastAsia="en-IE"/>
                      </w:rPr>
                      <w:t>.</w:t>
                    </w:r>
                  </w:p>
                </w:tc>
              </w:tr>
              <w:tr w:rsidR="00D77E70" w:rsidRPr="00FE1BB9" w14:paraId="0D41B879" w14:textId="77777777" w:rsidTr="00DC3E6D">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00" w:type="dxa"/>
                  </w:tcPr>
                  <w:p w14:paraId="0D9C69C7" w14:textId="77777777" w:rsidR="00D77E70" w:rsidRPr="00FE1BB9" w:rsidRDefault="00D77E70" w:rsidP="00DC3E6D">
                    <w:pPr>
                      <w:spacing w:after="0" w:line="259" w:lineRule="auto"/>
                      <w:rPr>
                        <w:rFonts w:ascii="Aptos" w:eastAsia="Calibri" w:hAnsi="Aptos" w:cs="Calibri"/>
                        <w:szCs w:val="22"/>
                        <w:lang w:val="en-IE"/>
                      </w:rPr>
                    </w:pPr>
                    <w:r w:rsidRPr="00FE1BB9">
                      <w:rPr>
                        <w:rFonts w:ascii="Aptos" w:eastAsia="Calibri" w:hAnsi="Aptos" w:cs="Calibri"/>
                        <w:szCs w:val="22"/>
                        <w:lang w:val="en-IE"/>
                      </w:rPr>
                      <w:t>C</w:t>
                    </w:r>
                    <w:r w:rsidRPr="00FE1BB9">
                      <w:rPr>
                        <w:rFonts w:ascii="Aptos" w:hAnsi="Aptos" w:cs="Calibri"/>
                        <w:szCs w:val="22"/>
                        <w:lang w:val="en-IE"/>
                      </w:rPr>
                      <w:t xml:space="preserve"> </w:t>
                    </w:r>
                  </w:p>
                </w:tc>
                <w:tc>
                  <w:tcPr>
                    <w:tcW w:w="4801" w:type="dxa"/>
                  </w:tcPr>
                  <w:p w14:paraId="4492BE40" w14:textId="488F2D36"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The project plan</w:t>
                    </w:r>
                    <w:r w:rsidR="004E113F">
                      <w:rPr>
                        <w:rFonts w:ascii="Aptos" w:hAnsi="Aptos" w:cs="Calibri"/>
                        <w:b/>
                        <w:szCs w:val="22"/>
                        <w:lang w:val="en-IE"/>
                      </w:rPr>
                      <w:t xml:space="preserve"> </w:t>
                    </w:r>
                    <w:r w:rsidRPr="00FE1BB9">
                      <w:rPr>
                        <w:rFonts w:ascii="Aptos" w:hAnsi="Aptos" w:cs="Calibri"/>
                        <w:b/>
                        <w:szCs w:val="22"/>
                        <w:lang w:val="en-IE"/>
                      </w:rPr>
                      <w:t xml:space="preserve">and the date that the final deliverables will be </w:t>
                    </w:r>
                    <w:r w:rsidR="00DD3000" w:rsidRPr="00FE1BB9">
                      <w:rPr>
                        <w:rFonts w:ascii="Aptos" w:hAnsi="Aptos" w:cs="Calibri"/>
                        <w:b/>
                        <w:szCs w:val="22"/>
                        <w:lang w:val="en-IE"/>
                      </w:rPr>
                      <w:t>received</w:t>
                    </w:r>
                    <w:r w:rsidRPr="00FE1BB9">
                      <w:rPr>
                        <w:rFonts w:ascii="Aptos" w:hAnsi="Aptos" w:cs="Calibri"/>
                        <w:b/>
                        <w:szCs w:val="22"/>
                        <w:lang w:val="en-IE"/>
                      </w:rPr>
                      <w:t xml:space="preserve"> </w:t>
                    </w:r>
                  </w:p>
                </w:tc>
                <w:tc>
                  <w:tcPr>
                    <w:tcW w:w="1283" w:type="dxa"/>
                  </w:tcPr>
                  <w:p w14:paraId="4C99779D" w14:textId="77777777" w:rsidR="00D77E70" w:rsidRPr="00FE1BB9" w:rsidRDefault="00D77E70" w:rsidP="00DC3E6D">
                    <w:pPr>
                      <w:spacing w:after="0" w:line="259" w:lineRule="auto"/>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20% </w:t>
                    </w:r>
                  </w:p>
                </w:tc>
                <w:tc>
                  <w:tcPr>
                    <w:tcW w:w="1285" w:type="dxa"/>
                  </w:tcPr>
                  <w:p w14:paraId="368E9E1F"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200 </w:t>
                    </w:r>
                  </w:p>
                </w:tc>
                <w:tc>
                  <w:tcPr>
                    <w:tcW w:w="1186" w:type="dxa"/>
                  </w:tcPr>
                  <w:p w14:paraId="1854EE2B"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120 </w:t>
                    </w:r>
                  </w:p>
                </w:tc>
              </w:tr>
              <w:tr w:rsidR="00D77E70" w:rsidRPr="00FE1BB9" w14:paraId="3E51EDA5" w14:textId="77777777" w:rsidTr="00DC3E6D">
                <w:trPr>
                  <w:trHeight w:val="1181"/>
                </w:trPr>
                <w:tc>
                  <w:tcPr>
                    <w:cnfStyle w:val="001000000000" w:firstRow="0" w:lastRow="0" w:firstColumn="1" w:lastColumn="0" w:oddVBand="0" w:evenVBand="0" w:oddHBand="0" w:evenHBand="0" w:firstRowFirstColumn="0" w:firstRowLastColumn="0" w:lastRowFirstColumn="0" w:lastRowLastColumn="0"/>
                    <w:tcW w:w="9055" w:type="dxa"/>
                    <w:gridSpan w:val="5"/>
                  </w:tcPr>
                  <w:p w14:paraId="7FF9EC5E" w14:textId="296751BF" w:rsidR="004A2904" w:rsidRPr="00620AC9" w:rsidRDefault="00FA08AE" w:rsidP="004A2904">
                    <w:pPr>
                      <w:spacing w:after="0" w:line="259" w:lineRule="auto"/>
                      <w:ind w:right="47"/>
                      <w:rPr>
                        <w:rFonts w:ascii="Aptos" w:eastAsia="Calibri" w:hAnsi="Aptos" w:cs="Calibri"/>
                        <w:b w:val="0"/>
                        <w:bCs w:val="0"/>
                        <w:iCs/>
                        <w:szCs w:val="22"/>
                        <w:lang w:val="en-IE"/>
                      </w:rPr>
                    </w:pPr>
                    <w:r w:rsidRPr="003769BB">
                      <w:rPr>
                        <w:rFonts w:ascii="Aptos" w:eastAsia="Aptos" w:hAnsi="Aptos" w:cs="Arial"/>
                        <w:b w:val="0"/>
                        <w:bCs w:val="0"/>
                        <w:iCs/>
                        <w:kern w:val="2"/>
                        <w:lang w:val="en-IE"/>
                        <w14:ligatures w14:val="standardContextual"/>
                      </w:rPr>
                      <w:t xml:space="preserve">See Appendix 1 (on Requirements and Specifications). </w:t>
                    </w:r>
                    <w:r w:rsidRPr="003769BB">
                      <w:rPr>
                        <w:rFonts w:ascii="Aptos" w:eastAsia="Aptos" w:hAnsi="Aptos" w:cs="Arial"/>
                        <w:iCs/>
                        <w:kern w:val="2"/>
                        <w:lang w:val="en-IE"/>
                        <w14:ligatures w14:val="standardContextual"/>
                      </w:rPr>
                      <w:t>Section references below refer to sections of Appendix 1.</w:t>
                    </w:r>
                    <w:r w:rsidR="007808A9">
                      <w:rPr>
                        <w:rFonts w:ascii="Aptos" w:eastAsia="Aptos" w:hAnsi="Aptos" w:cs="Arial"/>
                        <w:iCs/>
                        <w:kern w:val="2"/>
                        <w:lang w:val="en-IE"/>
                        <w14:ligatures w14:val="standardContextual"/>
                      </w:rPr>
                      <w:t xml:space="preserve"> </w:t>
                    </w:r>
                    <w:r w:rsidR="007808A9">
                      <w:rPr>
                        <w:rFonts w:ascii="Aptos" w:eastAsia="Calibri" w:hAnsi="Aptos" w:cs="Calibri"/>
                        <w:b w:val="0"/>
                        <w:bCs w:val="0"/>
                        <w:iCs/>
                        <w:szCs w:val="22"/>
                        <w:lang w:val="en-IE"/>
                      </w:rPr>
                      <w:t>We highlight some key requirements below.</w:t>
                    </w:r>
                    <w:r w:rsidR="004A2904">
                      <w:rPr>
                        <w:rFonts w:ascii="Aptos" w:eastAsia="Calibri" w:hAnsi="Aptos" w:cs="Calibri"/>
                        <w:b w:val="0"/>
                        <w:bCs w:val="0"/>
                        <w:iCs/>
                        <w:szCs w:val="22"/>
                        <w:lang w:val="en-IE"/>
                      </w:rPr>
                      <w:t xml:space="preserve"> </w:t>
                    </w:r>
                  </w:p>
                  <w:p w14:paraId="49878C25" w14:textId="31EDC10B" w:rsidR="00FA08AE" w:rsidRPr="003769BB" w:rsidRDefault="00FA08AE" w:rsidP="00FA08AE">
                    <w:pPr>
                      <w:spacing w:after="160" w:line="278" w:lineRule="auto"/>
                      <w:rPr>
                        <w:rFonts w:ascii="Aptos" w:eastAsia="Aptos" w:hAnsi="Aptos" w:cs="Arial"/>
                        <w:iCs/>
                        <w:kern w:val="2"/>
                        <w:lang w:val="en-IE"/>
                        <w14:ligatures w14:val="standardContextual"/>
                      </w:rPr>
                    </w:pPr>
                  </w:p>
                  <w:p w14:paraId="184F2E69" w14:textId="2384CC53" w:rsidR="00FA08AE" w:rsidRPr="003769BB" w:rsidRDefault="00FA08AE" w:rsidP="00FA08AE">
                    <w:pPr>
                      <w:spacing w:after="160" w:line="278" w:lineRule="auto"/>
                      <w:rPr>
                        <w:rFonts w:ascii="Aptos" w:eastAsia="Aptos" w:hAnsi="Aptos" w:cs="Arial"/>
                        <w:kern w:val="2"/>
                        <w:lang w:val="en-IE"/>
                        <w14:ligatures w14:val="standardContextual"/>
                      </w:rPr>
                    </w:pPr>
                    <w:r w:rsidRPr="003769BB">
                      <w:rPr>
                        <w:rFonts w:ascii="Aptos" w:eastAsia="Aptos" w:hAnsi="Aptos" w:cs="Arial"/>
                        <w:kern w:val="2"/>
                        <w:lang w:val="en-IE"/>
                        <w14:ligatures w14:val="standardContextual"/>
                      </w:rPr>
                      <w:t xml:space="preserve">The tender must set out a viable and detailed project plan. </w:t>
                    </w:r>
                    <w:r w:rsidRPr="003769BB">
                      <w:rPr>
                        <w:rFonts w:ascii="Aptos" w:eastAsia="Aptos" w:hAnsi="Aptos" w:cs="Arial"/>
                        <w:b w:val="0"/>
                        <w:bCs w:val="0"/>
                        <w:kern w:val="2"/>
                        <w:lang w:val="en-IE"/>
                        <w14:ligatures w14:val="standardContextual"/>
                      </w:rPr>
                      <w:t>(Section 6.7)</w:t>
                    </w:r>
                  </w:p>
                  <w:p w14:paraId="245D626B" w14:textId="454C1561" w:rsidR="00BF2EF9" w:rsidRDefault="00BF2EF9" w:rsidP="00965377">
                    <w:pPr>
                      <w:rPr>
                        <w:rFonts w:ascii="Aptos" w:hAnsi="Aptos"/>
                        <w:b w:val="0"/>
                        <w:bCs w:val="0"/>
                      </w:rPr>
                    </w:pPr>
                    <w:r w:rsidRPr="00BF2EF9">
                      <w:rPr>
                        <w:rFonts w:ascii="Aptos" w:hAnsi="Aptos"/>
                        <w:bCs w:val="0"/>
                      </w:rPr>
                      <w:t>Tenderers must specify timelines and milestones for the completion of the research and demonstrate their ability to deliver same</w:t>
                    </w:r>
                    <w:r>
                      <w:rPr>
                        <w:rFonts w:ascii="Aptos" w:hAnsi="Aptos"/>
                        <w:bCs w:val="0"/>
                      </w:rPr>
                      <w:t>.</w:t>
                    </w:r>
                    <w:r w:rsidRPr="00BF2EF9">
                      <w:rPr>
                        <w:rFonts w:ascii="Aptos" w:hAnsi="Aptos"/>
                      </w:rPr>
                      <w:t xml:space="preserve"> </w:t>
                    </w:r>
                    <w:r w:rsidR="00185883" w:rsidRPr="003769BB">
                      <w:rPr>
                        <w:rFonts w:ascii="Aptos" w:eastAsia="Aptos" w:hAnsi="Aptos" w:cs="Arial"/>
                        <w:b w:val="0"/>
                        <w:bCs w:val="0"/>
                        <w:kern w:val="2"/>
                        <w:lang w:val="en-IE"/>
                        <w14:ligatures w14:val="standardContextual"/>
                      </w:rPr>
                      <w:t>(Section 6.7)</w:t>
                    </w:r>
                  </w:p>
                  <w:p w14:paraId="666C720E" w14:textId="162DF170" w:rsidR="00965377" w:rsidRPr="003769BB" w:rsidRDefault="00965377" w:rsidP="00965377">
                    <w:pPr>
                      <w:rPr>
                        <w:rFonts w:ascii="Aptos" w:hAnsi="Aptos"/>
                        <w:bCs w:val="0"/>
                      </w:rPr>
                    </w:pPr>
                    <w:r w:rsidRPr="003769BB">
                      <w:rPr>
                        <w:rFonts w:ascii="Aptos" w:hAnsi="Aptos"/>
                        <w:bCs w:val="0"/>
                      </w:rPr>
                      <w:lastRenderedPageBreak/>
                      <w:t xml:space="preserve">These milestones must provide QQI with an opportunity and sufficient time to provide constructive feedback </w:t>
                    </w:r>
                    <w:r w:rsidR="009B2489" w:rsidRPr="009B2489">
                      <w:rPr>
                        <w:rFonts w:ascii="Aptos" w:hAnsi="Aptos"/>
                        <w:bCs w:val="0"/>
                        <w:lang w:val="en-IE"/>
                      </w:rPr>
                      <w:t>at all critical stages of the plan and on the implementation of the methodology</w:t>
                    </w:r>
                    <w:r w:rsidRPr="003769BB">
                      <w:rPr>
                        <w:rFonts w:ascii="Aptos" w:hAnsi="Aptos"/>
                        <w:bCs w:val="0"/>
                      </w:rPr>
                      <w:t>.</w:t>
                    </w:r>
                    <w:r w:rsidR="009B2489">
                      <w:rPr>
                        <w:rFonts w:ascii="Aptos" w:hAnsi="Aptos"/>
                        <w:bCs w:val="0"/>
                      </w:rPr>
                      <w:t xml:space="preserve"> </w:t>
                    </w:r>
                    <w:r w:rsidR="009B2489" w:rsidRPr="003769BB">
                      <w:rPr>
                        <w:rFonts w:ascii="Aptos" w:eastAsia="Aptos" w:hAnsi="Aptos" w:cs="Arial"/>
                        <w:b w:val="0"/>
                        <w:bCs w:val="0"/>
                        <w:kern w:val="2"/>
                        <w:lang w:val="en-IE"/>
                        <w14:ligatures w14:val="standardContextual"/>
                      </w:rPr>
                      <w:t>(Section 6.7)</w:t>
                    </w:r>
                  </w:p>
                  <w:p w14:paraId="0610C1B1" w14:textId="77777777" w:rsidR="006D470F" w:rsidRDefault="00990542" w:rsidP="00904103">
                    <w:pPr>
                      <w:spacing w:after="160" w:line="278" w:lineRule="auto"/>
                      <w:rPr>
                        <w:rFonts w:ascii="Aptos" w:eastAsia="Aptos" w:hAnsi="Aptos" w:cs="Arial"/>
                        <w:kern w:val="2"/>
                        <w:lang w:val="en-IE"/>
                        <w14:ligatures w14:val="standardContextual"/>
                      </w:rPr>
                    </w:pPr>
                    <w:r w:rsidRPr="003769BB">
                      <w:rPr>
                        <w:rFonts w:ascii="Aptos" w:eastAsia="Aptos" w:hAnsi="Aptos" w:cs="Arial"/>
                        <w:kern w:val="2"/>
                        <w:lang w:val="en-IE"/>
                        <w14:ligatures w14:val="standardContextual"/>
                      </w:rPr>
                      <w:t xml:space="preserve">A sufficiently detailed Gantt chart must be provided that demonstrates a realistic </w:t>
                    </w:r>
                    <w:r w:rsidR="008F1C0A" w:rsidRPr="003769BB">
                      <w:rPr>
                        <w:rFonts w:ascii="Aptos" w:eastAsia="Aptos" w:hAnsi="Aptos" w:cs="Arial"/>
                        <w:kern w:val="2"/>
                        <w:lang w:val="en-IE"/>
                        <w14:ligatures w14:val="standardContextual"/>
                      </w:rPr>
                      <w:t xml:space="preserve">timeline and </w:t>
                    </w:r>
                    <w:r w:rsidRPr="003769BB">
                      <w:rPr>
                        <w:rFonts w:ascii="Aptos" w:eastAsia="Aptos" w:hAnsi="Aptos" w:cs="Arial"/>
                        <w:kern w:val="2"/>
                        <w:lang w:val="en-IE"/>
                        <w14:ligatures w14:val="standardContextual"/>
                      </w:rPr>
                      <w:t xml:space="preserve">project plan for delivering each element. </w:t>
                    </w:r>
                    <w:r w:rsidR="00904103" w:rsidRPr="003769BB">
                      <w:rPr>
                        <w:rFonts w:ascii="Aptos" w:eastAsia="Aptos" w:hAnsi="Aptos" w:cs="Arial"/>
                        <w:b w:val="0"/>
                        <w:bCs w:val="0"/>
                        <w:kern w:val="2"/>
                        <w:lang w:val="en-IE"/>
                        <w14:ligatures w14:val="standardContextual"/>
                      </w:rPr>
                      <w:t>(Section 6.7)</w:t>
                    </w:r>
                  </w:p>
                  <w:p w14:paraId="2D4EAD0F" w14:textId="488B1E59" w:rsidR="00360374" w:rsidRPr="00904103" w:rsidRDefault="00360374" w:rsidP="00904103">
                    <w:pPr>
                      <w:spacing w:after="160" w:line="278" w:lineRule="auto"/>
                      <w:rPr>
                        <w:rFonts w:ascii="Aptos" w:eastAsia="Aptos" w:hAnsi="Aptos" w:cs="Arial"/>
                        <w:b w:val="0"/>
                        <w:bCs w:val="0"/>
                        <w:kern w:val="2"/>
                        <w:lang w:val="en-IE"/>
                        <w14:ligatures w14:val="standardContextual"/>
                      </w:rPr>
                    </w:pPr>
                    <w:r w:rsidRPr="00360374">
                      <w:rPr>
                        <w:rFonts w:ascii="Aptos" w:eastAsia="Aptos" w:hAnsi="Aptos" w:cs="Arial"/>
                        <w:kern w:val="2"/>
                        <w:lang w:val="en-IE"/>
                        <w14:ligatures w14:val="standardContextual"/>
                      </w:rPr>
                      <w:t>Tenderers must identify key risks and mitigation strategies, including, for example, recruitment delays, low response rates, dropout etc.</w:t>
                    </w:r>
                    <w:r>
                      <w:rPr>
                        <w:rFonts w:ascii="Aptos" w:eastAsia="Aptos" w:hAnsi="Aptos" w:cs="Arial"/>
                        <w:b w:val="0"/>
                        <w:bCs w:val="0"/>
                        <w:kern w:val="2"/>
                        <w:lang w:val="en-IE"/>
                        <w14:ligatures w14:val="standardContextual"/>
                      </w:rPr>
                      <w:t xml:space="preserve"> (Section 6.7.1)</w:t>
                    </w:r>
                  </w:p>
                </w:tc>
              </w:tr>
              <w:tr w:rsidR="00D77E70" w:rsidRPr="00FE1BB9" w14:paraId="7FE86C21" w14:textId="77777777" w:rsidTr="00DC3E6D">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500" w:type="dxa"/>
                  </w:tcPr>
                  <w:p w14:paraId="68169A92" w14:textId="77777777" w:rsidR="00D77E70" w:rsidRPr="00FE1BB9" w:rsidRDefault="00D77E70" w:rsidP="00DC3E6D">
                    <w:pPr>
                      <w:spacing w:after="0" w:line="259" w:lineRule="auto"/>
                      <w:rPr>
                        <w:rFonts w:ascii="Aptos" w:eastAsia="Calibri" w:hAnsi="Aptos" w:cs="Calibri"/>
                        <w:szCs w:val="22"/>
                        <w:lang w:val="en-IE"/>
                      </w:rPr>
                    </w:pPr>
                    <w:r w:rsidRPr="00FE1BB9">
                      <w:rPr>
                        <w:rFonts w:ascii="Aptos" w:eastAsia="Calibri" w:hAnsi="Aptos" w:cs="Calibri"/>
                        <w:szCs w:val="22"/>
                        <w:lang w:val="en-IE"/>
                      </w:rPr>
                      <w:lastRenderedPageBreak/>
                      <w:t>D</w:t>
                    </w:r>
                    <w:r w:rsidRPr="00FE1BB9">
                      <w:rPr>
                        <w:rFonts w:ascii="Aptos" w:hAnsi="Aptos" w:cs="Calibri"/>
                        <w:szCs w:val="22"/>
                        <w:lang w:val="en-IE"/>
                      </w:rPr>
                      <w:t xml:space="preserve"> </w:t>
                    </w:r>
                  </w:p>
                </w:tc>
                <w:tc>
                  <w:tcPr>
                    <w:tcW w:w="4801" w:type="dxa"/>
                  </w:tcPr>
                  <w:p w14:paraId="4634C5C1"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eastAsia="Calibri" w:hAnsi="Aptos" w:cs="Calibri"/>
                        <w:b/>
                        <w:szCs w:val="22"/>
                        <w:lang w:val="en-IE"/>
                      </w:rPr>
                      <w:t>Ultimate cost to the Contracting Authority</w:t>
                    </w:r>
                    <w:r w:rsidRPr="00FE1BB9">
                      <w:rPr>
                        <w:rFonts w:ascii="Aptos" w:eastAsia="Calibri" w:hAnsi="Aptos" w:cs="Calibri"/>
                        <w:b/>
                        <w:i/>
                        <w:szCs w:val="22"/>
                        <w:lang w:val="en-IE"/>
                      </w:rPr>
                      <w:t xml:space="preserve"> </w:t>
                    </w:r>
                    <w:r w:rsidRPr="00FE1BB9">
                      <w:rPr>
                        <w:rFonts w:ascii="Aptos" w:eastAsia="Calibri" w:hAnsi="Aptos" w:cs="Calibri"/>
                        <w:b/>
                        <w:szCs w:val="22"/>
                        <w:lang w:val="en-IE"/>
                      </w:rPr>
                      <w:t xml:space="preserve">over the life of the contract </w:t>
                    </w:r>
                  </w:p>
                </w:tc>
                <w:tc>
                  <w:tcPr>
                    <w:tcW w:w="1283" w:type="dxa"/>
                  </w:tcPr>
                  <w:p w14:paraId="71935A79" w14:textId="77777777" w:rsidR="00D77E70" w:rsidRPr="00FE1BB9" w:rsidRDefault="00D77E70" w:rsidP="00DC3E6D">
                    <w:pPr>
                      <w:spacing w:after="0" w:line="259" w:lineRule="auto"/>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20% </w:t>
                    </w:r>
                  </w:p>
                </w:tc>
                <w:tc>
                  <w:tcPr>
                    <w:tcW w:w="1285" w:type="dxa"/>
                  </w:tcPr>
                  <w:p w14:paraId="3D02BA3C"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eastAsia="Calibri" w:hAnsi="Aptos" w:cs="Calibri"/>
                        <w:b/>
                        <w:szCs w:val="22"/>
                        <w:lang w:val="en-IE"/>
                      </w:rPr>
                      <w:t xml:space="preserve"> </w:t>
                    </w:r>
                    <w:r w:rsidRPr="00FE1BB9">
                      <w:rPr>
                        <w:rFonts w:ascii="Aptos" w:hAnsi="Aptos" w:cs="Calibri"/>
                        <w:b/>
                        <w:szCs w:val="22"/>
                        <w:lang w:val="en-IE"/>
                      </w:rPr>
                      <w:t xml:space="preserve">200 </w:t>
                    </w:r>
                  </w:p>
                  <w:p w14:paraId="2CAF6764" w14:textId="77777777" w:rsidR="00D77E70" w:rsidRPr="00FE1BB9" w:rsidRDefault="00D77E70" w:rsidP="00DC3E6D">
                    <w:pPr>
                      <w:spacing w:after="0"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hAnsi="Aptos" w:cs="Calibri"/>
                        <w:b/>
                        <w:szCs w:val="22"/>
                        <w:lang w:val="en-IE"/>
                      </w:rPr>
                      <w:t xml:space="preserve"> </w:t>
                    </w:r>
                  </w:p>
                </w:tc>
                <w:tc>
                  <w:tcPr>
                    <w:tcW w:w="1186" w:type="dxa"/>
                  </w:tcPr>
                  <w:p w14:paraId="601E27C4" w14:textId="77777777" w:rsidR="00D77E70" w:rsidRPr="00FE1BB9" w:rsidRDefault="00D77E70" w:rsidP="00DC3E6D">
                    <w:pPr>
                      <w:spacing w:after="6" w:line="259" w:lineRule="auto"/>
                      <w:ind w:left="1"/>
                      <w:cnfStyle w:val="000000100000" w:firstRow="0" w:lastRow="0" w:firstColumn="0" w:lastColumn="0" w:oddVBand="0" w:evenVBand="0" w:oddHBand="1" w:evenHBand="0" w:firstRowFirstColumn="0" w:firstRowLastColumn="0" w:lastRowFirstColumn="0" w:lastRowLastColumn="0"/>
                      <w:rPr>
                        <w:rFonts w:ascii="Aptos" w:eastAsia="Calibri" w:hAnsi="Aptos" w:cs="Calibri"/>
                        <w:szCs w:val="22"/>
                        <w:lang w:val="en-IE"/>
                      </w:rPr>
                    </w:pPr>
                    <w:r w:rsidRPr="00FE1BB9">
                      <w:rPr>
                        <w:rFonts w:ascii="Aptos" w:eastAsia="Calibri" w:hAnsi="Aptos" w:cs="Calibri"/>
                        <w:b/>
                        <w:szCs w:val="22"/>
                        <w:lang w:val="en-IE"/>
                      </w:rPr>
                      <w:t xml:space="preserve"> n/a</w:t>
                    </w:r>
                    <w:r w:rsidRPr="00FE1BB9">
                      <w:rPr>
                        <w:rFonts w:ascii="Aptos" w:hAnsi="Aptos" w:cs="Calibri"/>
                        <w:b/>
                        <w:szCs w:val="22"/>
                        <w:lang w:val="en-IE"/>
                      </w:rPr>
                      <w:t xml:space="preserve"> </w:t>
                    </w:r>
                  </w:p>
                </w:tc>
              </w:tr>
              <w:tr w:rsidR="00D77E70" w:rsidRPr="00FE1BB9" w14:paraId="3610E4DA" w14:textId="77777777" w:rsidTr="00DC3E6D">
                <w:trPr>
                  <w:trHeight w:val="889"/>
                </w:trPr>
                <w:tc>
                  <w:tcPr>
                    <w:cnfStyle w:val="001000000000" w:firstRow="0" w:lastRow="0" w:firstColumn="1" w:lastColumn="0" w:oddVBand="0" w:evenVBand="0" w:oddHBand="0" w:evenHBand="0" w:firstRowFirstColumn="0" w:firstRowLastColumn="0" w:lastRowFirstColumn="0" w:lastRowLastColumn="0"/>
                    <w:tcW w:w="9055" w:type="dxa"/>
                    <w:gridSpan w:val="5"/>
                  </w:tcPr>
                  <w:p w14:paraId="12893DB4" w14:textId="2795AA8F" w:rsidR="00D77E70" w:rsidRPr="00FE1BB9" w:rsidRDefault="002C6B06" w:rsidP="00DC3E6D">
                    <w:pPr>
                      <w:spacing w:after="0" w:line="259" w:lineRule="auto"/>
                      <w:rPr>
                        <w:rFonts w:ascii="Aptos" w:eastAsia="Calibri" w:hAnsi="Aptos" w:cs="Calibri"/>
                        <w:szCs w:val="22"/>
                        <w:lang w:val="en-IE"/>
                      </w:rPr>
                    </w:pPr>
                    <w:r>
                      <w:rPr>
                        <w:rFonts w:ascii="Aptos" w:eastAsia="Calibri" w:hAnsi="Aptos" w:cs="Calibri"/>
                        <w:iCs/>
                        <w:szCs w:val="22"/>
                        <w:lang w:val="en-IE"/>
                      </w:rPr>
                      <w:t>The tender must</w:t>
                    </w:r>
                    <w:r w:rsidR="00D77E70" w:rsidRPr="002C6B06">
                      <w:rPr>
                        <w:rFonts w:ascii="Aptos" w:eastAsia="Calibri" w:hAnsi="Aptos" w:cs="Calibri"/>
                        <w:iCs/>
                        <w:szCs w:val="22"/>
                        <w:lang w:val="en-IE"/>
                      </w:rPr>
                      <w:t xml:space="preserve"> provide the total price for the tendered services and </w:t>
                    </w:r>
                    <w:r w:rsidR="006107F3">
                      <w:rPr>
                        <w:rFonts w:ascii="Aptos" w:eastAsia="Calibri" w:hAnsi="Aptos" w:cs="Calibri"/>
                        <w:iCs/>
                        <w:szCs w:val="22"/>
                        <w:lang w:val="en-IE"/>
                      </w:rPr>
                      <w:t>a breakdown of the costs</w:t>
                    </w:r>
                    <w:r w:rsidR="00D77E70" w:rsidRPr="002C6B06">
                      <w:rPr>
                        <w:rFonts w:ascii="Aptos" w:eastAsia="Calibri" w:hAnsi="Aptos" w:cs="Calibri"/>
                        <w:iCs/>
                        <w:szCs w:val="22"/>
                        <w:lang w:val="en-IE"/>
                      </w:rPr>
                      <w:t xml:space="preserve"> by completing Appendix 2: Pricing Schedule</w:t>
                    </w:r>
                    <w:r w:rsidR="00D77E70" w:rsidRPr="00FE1BB9">
                      <w:rPr>
                        <w:rFonts w:ascii="Aptos" w:eastAsia="Calibri" w:hAnsi="Aptos" w:cs="Calibri"/>
                        <w:i/>
                        <w:szCs w:val="22"/>
                        <w:lang w:val="en-IE"/>
                      </w:rPr>
                      <w:t xml:space="preserve">.  </w:t>
                    </w:r>
                  </w:p>
                </w:tc>
              </w:tr>
            </w:tbl>
            <w:p w14:paraId="41285D75" w14:textId="77777777" w:rsidR="00D77E70" w:rsidRDefault="00D77E70" w:rsidP="00D77E70"/>
            <w:sdt>
              <w:sdtPr>
                <w:rPr>
                  <w:rFonts w:eastAsia="Calibri" w:cs="Calibri"/>
                  <w:color w:val="000000"/>
                  <w:szCs w:val="22"/>
                  <w:lang w:val="en-IE" w:eastAsia="en-IE"/>
                </w:rPr>
                <w:id w:val="-2120210246"/>
                <w:placeholder>
                  <w:docPart w:val="57FA72D8BF91440682060E5CDFD21275"/>
                </w:placeholder>
              </w:sdtPr>
              <w:sdtEndPr>
                <w:rPr>
                  <w:rFonts w:eastAsia="Times New Roman" w:cs="Times New Roman"/>
                  <w:color w:val="auto"/>
                  <w:szCs w:val="24"/>
                  <w:lang w:val="en-GB" w:eastAsia="en-US"/>
                </w:rPr>
              </w:sdtEndPr>
              <w:sdtContent>
                <w:p w14:paraId="44961850" w14:textId="77777777" w:rsidR="00D77E70" w:rsidRPr="009853ED" w:rsidRDefault="00D77E70" w:rsidP="00D77E70">
                  <w:pPr>
                    <w:spacing w:after="51" w:line="259" w:lineRule="auto"/>
                    <w:ind w:left="295"/>
                    <w:rPr>
                      <w:rFonts w:eastAsia="Calibri" w:cs="Calibri"/>
                      <w:color w:val="000000"/>
                      <w:szCs w:val="22"/>
                      <w:lang w:val="en-IE" w:eastAsia="en-IE"/>
                    </w:rPr>
                  </w:pPr>
                  <w:r w:rsidRPr="009853ED">
                    <w:rPr>
                      <w:rFonts w:eastAsia="Calibri" w:cs="Calibri"/>
                      <w:color w:val="000000"/>
                      <w:szCs w:val="22"/>
                      <w:lang w:val="en-IE" w:eastAsia="en-IE"/>
                    </w:rPr>
                    <w:t xml:space="preserve"> </w:t>
                  </w:r>
                </w:p>
                <w:p w14:paraId="4D2F817D" w14:textId="77777777" w:rsidR="00D77E70" w:rsidRPr="009853ED" w:rsidRDefault="00D77E70" w:rsidP="00D77E70">
                  <w:pPr>
                    <w:spacing w:after="27" w:line="250" w:lineRule="auto"/>
                    <w:ind w:left="1430" w:right="26" w:hanging="1027"/>
                    <w:rPr>
                      <w:rFonts w:eastAsia="Calibri" w:cs="Calibri"/>
                      <w:bCs/>
                      <w:color w:val="000000"/>
                      <w:szCs w:val="22"/>
                      <w:lang w:val="en-IE" w:eastAsia="en-IE"/>
                    </w:rPr>
                  </w:pPr>
                  <w:r w:rsidRPr="009853ED">
                    <w:rPr>
                      <w:rFonts w:eastAsia="Calibri" w:cs="Calibri"/>
                      <w:bCs/>
                      <w:color w:val="000000"/>
                      <w:szCs w:val="22"/>
                      <w:lang w:val="en-IE" w:eastAsia="en-IE"/>
                    </w:rPr>
                    <w:t xml:space="preserve">NOTE 1: </w:t>
                  </w:r>
                  <w:r w:rsidRPr="009853ED">
                    <w:rPr>
                      <w:rFonts w:eastAsia="Calibri" w:cs="Calibri"/>
                      <w:bCs/>
                      <w:color w:val="000000"/>
                      <w:szCs w:val="22"/>
                      <w:lang w:val="en-IE" w:eastAsia="en-IE"/>
                    </w:rPr>
                    <w:tab/>
                    <w:t xml:space="preserve">Tenderers should note that they must achieve a minimum rating of 60% of the applicable score for each of the individual qualitative criteria (A) to (C) </w:t>
                  </w:r>
                  <w:proofErr w:type="gramStart"/>
                  <w:r w:rsidRPr="009853ED">
                    <w:rPr>
                      <w:rFonts w:eastAsia="Calibri" w:cs="Calibri"/>
                      <w:bCs/>
                      <w:color w:val="000000"/>
                      <w:szCs w:val="22"/>
                      <w:lang w:val="en-IE" w:eastAsia="en-IE"/>
                    </w:rPr>
                    <w:t>in order to</w:t>
                  </w:r>
                  <w:proofErr w:type="gramEnd"/>
                  <w:r w:rsidRPr="009853ED">
                    <w:rPr>
                      <w:rFonts w:eastAsia="Calibri" w:cs="Calibri"/>
                      <w:bCs/>
                      <w:color w:val="000000"/>
                      <w:szCs w:val="22"/>
                      <w:lang w:val="en-IE" w:eastAsia="en-IE"/>
                    </w:rPr>
                    <w:t xml:space="preserve"> avoid elimination from the competition.    </w:t>
                  </w:r>
                </w:p>
                <w:p w14:paraId="32877CBE" w14:textId="77777777" w:rsidR="00D77E70" w:rsidRPr="009853ED" w:rsidRDefault="00D77E70" w:rsidP="00D77E70">
                  <w:pPr>
                    <w:spacing w:after="5" w:line="250" w:lineRule="auto"/>
                    <w:ind w:left="1440" w:right="26" w:hanging="10"/>
                    <w:rPr>
                      <w:rFonts w:eastAsia="Calibri" w:cs="Calibri"/>
                      <w:bCs/>
                      <w:color w:val="000000"/>
                      <w:szCs w:val="22"/>
                      <w:lang w:val="en-IE" w:eastAsia="en-IE"/>
                    </w:rPr>
                  </w:pPr>
                  <w:r w:rsidRPr="009853ED">
                    <w:rPr>
                      <w:rFonts w:eastAsia="Calibri" w:cs="Calibri"/>
                      <w:bCs/>
                      <w:color w:val="000000"/>
                      <w:szCs w:val="22"/>
                      <w:lang w:val="en-IE" w:eastAsia="en-IE"/>
                    </w:rPr>
                    <w:t xml:space="preserve">Qualitative criteria will be scored using the following baseline scoring system:  </w:t>
                  </w:r>
                </w:p>
                <w:p w14:paraId="12C940D2" w14:textId="77777777" w:rsidR="00D77E70" w:rsidRPr="009853ED" w:rsidRDefault="00D77E70" w:rsidP="00D77E70">
                  <w:pPr>
                    <w:spacing w:after="0" w:line="259" w:lineRule="auto"/>
                    <w:ind w:left="1430"/>
                    <w:rPr>
                      <w:rFonts w:eastAsia="Calibri" w:cs="Calibri"/>
                      <w:bCs/>
                      <w:color w:val="000000"/>
                      <w:szCs w:val="22"/>
                      <w:lang w:val="en-IE" w:eastAsia="en-IE"/>
                    </w:rPr>
                  </w:pPr>
                  <w:r w:rsidRPr="009853ED">
                    <w:rPr>
                      <w:rFonts w:eastAsia="Calibri" w:cs="Calibri"/>
                      <w:bCs/>
                      <w:color w:val="000000"/>
                      <w:szCs w:val="22"/>
                      <w:lang w:val="en-IE" w:eastAsia="en-IE"/>
                    </w:rPr>
                    <w:t xml:space="preserve"> </w:t>
                  </w:r>
                </w:p>
                <w:tbl>
                  <w:tblPr>
                    <w:tblStyle w:val="TableGrid0"/>
                    <w:tblW w:w="7293" w:type="dxa"/>
                    <w:tblInd w:w="902" w:type="dxa"/>
                    <w:tblLook w:val="04A0" w:firstRow="1" w:lastRow="0" w:firstColumn="1" w:lastColumn="0" w:noHBand="0" w:noVBand="1"/>
                  </w:tblPr>
                  <w:tblGrid>
                    <w:gridCol w:w="2127"/>
                    <w:gridCol w:w="5166"/>
                  </w:tblGrid>
                  <w:tr w:rsidR="00D77E70" w:rsidRPr="009853ED" w14:paraId="1C145129" w14:textId="77777777" w:rsidTr="00DC3E6D">
                    <w:trPr>
                      <w:trHeight w:val="1638"/>
                    </w:trPr>
                    <w:tc>
                      <w:tcPr>
                        <w:tcW w:w="2127" w:type="dxa"/>
                        <w:tcBorders>
                          <w:top w:val="nil"/>
                          <w:left w:val="nil"/>
                          <w:bottom w:val="nil"/>
                          <w:right w:val="nil"/>
                        </w:tcBorders>
                      </w:tcPr>
                      <w:p w14:paraId="4DC869D1"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80% to</w:t>
                        </w:r>
                        <w:r>
                          <w:rPr>
                            <w:rFonts w:eastAsia="Calibri" w:cs="Calibri"/>
                            <w:bCs/>
                            <w:color w:val="000000"/>
                            <w:szCs w:val="22"/>
                            <w:lang w:val="en-IE"/>
                          </w:rPr>
                          <w:t xml:space="preserve"> </w:t>
                        </w:r>
                        <w:r w:rsidRPr="009853ED">
                          <w:rPr>
                            <w:rFonts w:eastAsia="Calibri" w:cs="Calibri"/>
                            <w:bCs/>
                            <w:color w:val="000000"/>
                            <w:szCs w:val="22"/>
                            <w:lang w:val="en-IE"/>
                          </w:rPr>
                          <w:t xml:space="preserve">100% </w:t>
                        </w:r>
                      </w:p>
                    </w:tc>
                    <w:tc>
                      <w:tcPr>
                        <w:tcW w:w="5166" w:type="dxa"/>
                        <w:tcBorders>
                          <w:top w:val="nil"/>
                          <w:left w:val="nil"/>
                          <w:bottom w:val="nil"/>
                          <w:right w:val="nil"/>
                        </w:tcBorders>
                      </w:tcPr>
                      <w:p w14:paraId="1C90533D" w14:textId="77777777" w:rsidR="00D77E70" w:rsidRPr="009853ED" w:rsidRDefault="00D77E70" w:rsidP="00DC3E6D">
                        <w:pPr>
                          <w:spacing w:after="0"/>
                          <w:rPr>
                            <w:rFonts w:eastAsia="Calibri" w:cs="Calibri"/>
                            <w:bCs/>
                            <w:color w:val="000000"/>
                            <w:szCs w:val="22"/>
                            <w:lang w:val="en-IE"/>
                          </w:rPr>
                        </w:pPr>
                        <w:r w:rsidRPr="009853ED">
                          <w:rPr>
                            <w:rFonts w:eastAsia="Calibri" w:cs="Calibri"/>
                            <w:bCs/>
                            <w:color w:val="000000"/>
                            <w:szCs w:val="22"/>
                            <w:lang w:val="en-IE"/>
                          </w:rPr>
                          <w:t xml:space="preserve">A response with very few or no weaknesses that demonstrates a comprehensive understanding of the requirements and assurance that the Tenderer will deliver to a high standard. </w:t>
                        </w:r>
                      </w:p>
                      <w:p w14:paraId="67D61C9B"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 </w:t>
                        </w:r>
                      </w:p>
                    </w:tc>
                  </w:tr>
                  <w:tr w:rsidR="00D77E70" w:rsidRPr="009853ED" w14:paraId="3B0AF07C" w14:textId="77777777" w:rsidTr="00DC3E6D">
                    <w:trPr>
                      <w:trHeight w:val="1685"/>
                    </w:trPr>
                    <w:tc>
                      <w:tcPr>
                        <w:tcW w:w="2127" w:type="dxa"/>
                        <w:tcBorders>
                          <w:top w:val="nil"/>
                          <w:left w:val="nil"/>
                          <w:bottom w:val="nil"/>
                          <w:right w:val="nil"/>
                        </w:tcBorders>
                      </w:tcPr>
                      <w:p w14:paraId="527A461E"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60% to 79%  </w:t>
                        </w:r>
                      </w:p>
                    </w:tc>
                    <w:tc>
                      <w:tcPr>
                        <w:tcW w:w="5166" w:type="dxa"/>
                        <w:tcBorders>
                          <w:top w:val="nil"/>
                          <w:left w:val="nil"/>
                          <w:bottom w:val="nil"/>
                          <w:right w:val="nil"/>
                        </w:tcBorders>
                      </w:tcPr>
                      <w:p w14:paraId="37E0DDE4" w14:textId="77777777" w:rsidR="00D77E70" w:rsidRPr="009853ED" w:rsidRDefault="00D77E70" w:rsidP="00DC3E6D">
                        <w:pPr>
                          <w:spacing w:after="0"/>
                          <w:rPr>
                            <w:rFonts w:eastAsia="Calibri" w:cs="Calibri"/>
                            <w:bCs/>
                            <w:color w:val="000000"/>
                            <w:szCs w:val="22"/>
                            <w:lang w:val="en-IE"/>
                          </w:rPr>
                        </w:pPr>
                        <w:r w:rsidRPr="009853ED">
                          <w:rPr>
                            <w:rFonts w:eastAsia="Calibri" w:cs="Calibri"/>
                            <w:bCs/>
                            <w:color w:val="000000"/>
                            <w:szCs w:val="22"/>
                            <w:lang w:val="en-IE"/>
                          </w:rPr>
                          <w:t xml:space="preserve">A response which demonstrates a good understanding of requirements and gives reasonable assurance of delivery to a good standard.   </w:t>
                        </w:r>
                      </w:p>
                      <w:p w14:paraId="48AD4A5F"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 </w:t>
                        </w:r>
                      </w:p>
                    </w:tc>
                  </w:tr>
                  <w:tr w:rsidR="00D77E70" w:rsidRPr="009853ED" w14:paraId="2E7CF06E" w14:textId="77777777" w:rsidTr="00DC3E6D">
                    <w:trPr>
                      <w:trHeight w:val="1685"/>
                    </w:trPr>
                    <w:tc>
                      <w:tcPr>
                        <w:tcW w:w="2127" w:type="dxa"/>
                        <w:tcBorders>
                          <w:top w:val="nil"/>
                          <w:left w:val="nil"/>
                          <w:bottom w:val="nil"/>
                          <w:right w:val="nil"/>
                        </w:tcBorders>
                      </w:tcPr>
                      <w:p w14:paraId="2DB893F3"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40% to 59%  </w:t>
                        </w:r>
                      </w:p>
                    </w:tc>
                    <w:tc>
                      <w:tcPr>
                        <w:tcW w:w="5166" w:type="dxa"/>
                        <w:tcBorders>
                          <w:top w:val="nil"/>
                          <w:left w:val="nil"/>
                          <w:bottom w:val="nil"/>
                          <w:right w:val="nil"/>
                        </w:tcBorders>
                      </w:tcPr>
                      <w:p w14:paraId="1D108F05" w14:textId="77777777" w:rsidR="00D77E70" w:rsidRPr="009853ED" w:rsidRDefault="00D77E70" w:rsidP="00DC3E6D">
                        <w:pPr>
                          <w:spacing w:after="0"/>
                          <w:rPr>
                            <w:rFonts w:eastAsia="Calibri" w:cs="Calibri"/>
                            <w:bCs/>
                            <w:color w:val="000000"/>
                            <w:szCs w:val="22"/>
                            <w:lang w:val="en-IE"/>
                          </w:rPr>
                        </w:pPr>
                        <w:r w:rsidRPr="009853ED">
                          <w:rPr>
                            <w:rFonts w:eastAsia="Calibri" w:cs="Calibri"/>
                            <w:bCs/>
                            <w:color w:val="000000"/>
                            <w:szCs w:val="22"/>
                            <w:lang w:val="en-IE"/>
                          </w:rPr>
                          <w:t xml:space="preserve">A response where reservations exist. Lacks full credibility/convincing detail, and there is a significant risk that the response will not deliver a successful outcome for QQI.  </w:t>
                        </w:r>
                      </w:p>
                      <w:p w14:paraId="1F4B8012"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 </w:t>
                        </w:r>
                      </w:p>
                    </w:tc>
                  </w:tr>
                  <w:tr w:rsidR="00D77E70" w:rsidRPr="009853ED" w14:paraId="10ACA442" w14:textId="77777777" w:rsidTr="00DC3E6D">
                    <w:trPr>
                      <w:trHeight w:val="2021"/>
                    </w:trPr>
                    <w:tc>
                      <w:tcPr>
                        <w:tcW w:w="2127" w:type="dxa"/>
                        <w:tcBorders>
                          <w:top w:val="nil"/>
                          <w:left w:val="nil"/>
                          <w:bottom w:val="nil"/>
                          <w:right w:val="nil"/>
                        </w:tcBorders>
                      </w:tcPr>
                      <w:p w14:paraId="0A208727"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20% to 39%  </w:t>
                        </w:r>
                      </w:p>
                    </w:tc>
                    <w:tc>
                      <w:tcPr>
                        <w:tcW w:w="5166" w:type="dxa"/>
                        <w:tcBorders>
                          <w:top w:val="nil"/>
                          <w:left w:val="nil"/>
                          <w:bottom w:val="nil"/>
                          <w:right w:val="nil"/>
                        </w:tcBorders>
                      </w:tcPr>
                      <w:p w14:paraId="1CED98D2" w14:textId="77777777" w:rsidR="00D77E70" w:rsidRPr="009853ED" w:rsidRDefault="00D77E70" w:rsidP="00DC3E6D">
                        <w:pPr>
                          <w:spacing w:after="0"/>
                          <w:rPr>
                            <w:rFonts w:eastAsia="Calibri" w:cs="Calibri"/>
                            <w:bCs/>
                            <w:color w:val="000000"/>
                            <w:szCs w:val="22"/>
                            <w:lang w:val="en-IE"/>
                          </w:rPr>
                        </w:pPr>
                        <w:r w:rsidRPr="009853ED">
                          <w:rPr>
                            <w:rFonts w:eastAsia="Calibri" w:cs="Calibri"/>
                            <w:bCs/>
                            <w:color w:val="000000"/>
                            <w:szCs w:val="22"/>
                            <w:lang w:val="en-IE"/>
                          </w:rPr>
                          <w:t xml:space="preserve">A response where serious reservations exist. This may be because, for example, insufficient detail is provided, and the response has fundamental flaws, or is seriously inadequate or seriously lacks credibility with a high risk of non-delivery.  </w:t>
                        </w:r>
                      </w:p>
                      <w:p w14:paraId="620C65DC"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 </w:t>
                        </w:r>
                      </w:p>
                    </w:tc>
                  </w:tr>
                  <w:tr w:rsidR="00D77E70" w:rsidRPr="009853ED" w14:paraId="1CAD2C0C" w14:textId="77777777" w:rsidTr="00DC3E6D">
                    <w:trPr>
                      <w:trHeight w:val="627"/>
                    </w:trPr>
                    <w:tc>
                      <w:tcPr>
                        <w:tcW w:w="2127" w:type="dxa"/>
                        <w:tcBorders>
                          <w:top w:val="nil"/>
                          <w:left w:val="nil"/>
                          <w:bottom w:val="nil"/>
                          <w:right w:val="nil"/>
                        </w:tcBorders>
                      </w:tcPr>
                      <w:p w14:paraId="4A262AB4"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0% to 19%  </w:t>
                        </w:r>
                      </w:p>
                    </w:tc>
                    <w:tc>
                      <w:tcPr>
                        <w:tcW w:w="5166" w:type="dxa"/>
                        <w:tcBorders>
                          <w:top w:val="nil"/>
                          <w:left w:val="nil"/>
                          <w:bottom w:val="nil"/>
                          <w:right w:val="nil"/>
                        </w:tcBorders>
                      </w:tcPr>
                      <w:p w14:paraId="3541141B"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Response completely fails to address the criterion under consideration.  </w:t>
                        </w:r>
                      </w:p>
                    </w:tc>
                  </w:tr>
                </w:tbl>
                <w:p w14:paraId="3A7F92D7" w14:textId="77777777" w:rsidR="00D77E70" w:rsidRPr="009853ED" w:rsidRDefault="00D77E70" w:rsidP="00D77E70">
                  <w:pPr>
                    <w:spacing w:after="0" w:line="259" w:lineRule="auto"/>
                    <w:ind w:left="1430"/>
                    <w:rPr>
                      <w:rFonts w:eastAsia="Calibri" w:cs="Calibri"/>
                      <w:bCs/>
                      <w:color w:val="000000"/>
                      <w:szCs w:val="22"/>
                      <w:lang w:val="en-IE" w:eastAsia="en-IE"/>
                    </w:rPr>
                  </w:pPr>
                  <w:r w:rsidRPr="009853ED">
                    <w:rPr>
                      <w:rFonts w:eastAsia="Calibri" w:cs="Calibri"/>
                      <w:bCs/>
                      <w:color w:val="000000"/>
                      <w:szCs w:val="22"/>
                      <w:lang w:val="en-IE" w:eastAsia="en-IE"/>
                    </w:rPr>
                    <w:t xml:space="preserve"> </w:t>
                  </w:r>
                </w:p>
                <w:p w14:paraId="4B310AB6" w14:textId="77777777" w:rsidR="00D77E70" w:rsidRPr="007C0ED7" w:rsidRDefault="00D77E70" w:rsidP="00D77E70">
                  <w:pPr>
                    <w:spacing w:after="5" w:line="250" w:lineRule="auto"/>
                    <w:ind w:left="1440" w:right="26" w:hanging="10"/>
                    <w:rPr>
                      <w:rFonts w:eastAsia="Calibri" w:cs="Calibri"/>
                      <w:bCs/>
                      <w:szCs w:val="22"/>
                      <w:lang w:val="en-IE" w:eastAsia="en-IE"/>
                    </w:rPr>
                  </w:pPr>
                  <w:r w:rsidRPr="007C0ED7">
                    <w:rPr>
                      <w:rFonts w:eastAsia="Calibri" w:cs="Calibri"/>
                      <w:bCs/>
                      <w:szCs w:val="22"/>
                      <w:lang w:val="en-IE" w:eastAsia="en-IE"/>
                    </w:rPr>
                    <w:lastRenderedPageBreak/>
                    <w:t>It should be clarified, however, that a tenderer maybe awarded any baseline score under each criterion (A) to (C) of between 0 and 100% of the maximum score for that criterion</w:t>
                  </w:r>
                  <w:r>
                    <w:rPr>
                      <w:rFonts w:eastAsia="Calibri" w:cs="Calibri"/>
                      <w:bCs/>
                      <w:szCs w:val="22"/>
                      <w:lang w:val="en-IE" w:eastAsia="en-IE"/>
                    </w:rPr>
                    <w:t>.</w:t>
                  </w:r>
                  <w:r w:rsidRPr="007C0ED7">
                    <w:rPr>
                      <w:rFonts w:eastAsia="Calibri" w:cs="Calibri"/>
                      <w:bCs/>
                      <w:szCs w:val="22"/>
                      <w:lang w:val="en-IE" w:eastAsia="en-IE"/>
                    </w:rPr>
                    <w:t xml:space="preserve"> </w:t>
                  </w:r>
                </w:p>
                <w:p w14:paraId="3374C255" w14:textId="77777777" w:rsidR="00D77E70" w:rsidRPr="009853ED" w:rsidRDefault="00D77E70" w:rsidP="00D77E70">
                  <w:pPr>
                    <w:spacing w:after="33" w:line="259" w:lineRule="auto"/>
                    <w:ind w:left="403"/>
                    <w:rPr>
                      <w:rFonts w:eastAsia="Calibri" w:cs="Calibri"/>
                      <w:bCs/>
                      <w:color w:val="000000"/>
                      <w:szCs w:val="22"/>
                      <w:lang w:val="en-IE" w:eastAsia="en-IE"/>
                    </w:rPr>
                  </w:pPr>
                  <w:r w:rsidRPr="009853ED">
                    <w:rPr>
                      <w:rFonts w:eastAsia="Calibri" w:cs="Calibri"/>
                      <w:bCs/>
                      <w:color w:val="000000"/>
                      <w:szCs w:val="22"/>
                      <w:lang w:val="en-IE" w:eastAsia="en-IE"/>
                    </w:rPr>
                    <w:t xml:space="preserve"> </w:t>
                  </w:r>
                </w:p>
                <w:p w14:paraId="21500508" w14:textId="77777777" w:rsidR="00D77E70" w:rsidRDefault="00D77E70" w:rsidP="00D77E70">
                  <w:pPr>
                    <w:spacing w:after="2" w:line="261" w:lineRule="auto"/>
                    <w:ind w:left="1431" w:hanging="994"/>
                    <w:rPr>
                      <w:rFonts w:eastAsia="Calibri" w:cs="Calibri"/>
                      <w:bCs/>
                      <w:color w:val="000000"/>
                      <w:szCs w:val="22"/>
                      <w:lang w:val="en-IE" w:eastAsia="en-IE"/>
                    </w:rPr>
                  </w:pPr>
                  <w:r w:rsidRPr="009853ED">
                    <w:rPr>
                      <w:rFonts w:eastAsia="Calibri" w:cs="Calibri"/>
                      <w:bCs/>
                      <w:color w:val="000000"/>
                      <w:szCs w:val="22"/>
                      <w:lang w:val="en-IE" w:eastAsia="en-IE"/>
                    </w:rPr>
                    <w:t xml:space="preserve">NOTE 2: </w:t>
                  </w:r>
                  <w:r w:rsidRPr="009853ED">
                    <w:rPr>
                      <w:rFonts w:eastAsia="Calibri" w:cs="Calibri"/>
                      <w:bCs/>
                      <w:color w:val="000000"/>
                      <w:szCs w:val="22"/>
                      <w:lang w:val="en-IE" w:eastAsia="en-IE"/>
                    </w:rPr>
                    <w:tab/>
                    <w:t xml:space="preserve">The lowest cost tender that also meets </w:t>
                  </w:r>
                  <w:proofErr w:type="gramStart"/>
                  <w:r w:rsidRPr="009853ED">
                    <w:rPr>
                      <w:rFonts w:eastAsia="Calibri" w:cs="Calibri"/>
                      <w:bCs/>
                      <w:color w:val="000000"/>
                      <w:szCs w:val="22"/>
                      <w:lang w:val="en-IE" w:eastAsia="en-IE"/>
                    </w:rPr>
                    <w:t>all of</w:t>
                  </w:r>
                  <w:proofErr w:type="gramEnd"/>
                  <w:r w:rsidRPr="009853ED">
                    <w:rPr>
                      <w:rFonts w:eastAsia="Calibri" w:cs="Calibri"/>
                      <w:bCs/>
                      <w:color w:val="000000"/>
                      <w:szCs w:val="22"/>
                      <w:lang w:val="en-IE" w:eastAsia="en-IE"/>
                    </w:rPr>
                    <w:t xml:space="preserve"> the minimum requirements of the qualitative award criteria (A) to (C) above will receive the maximum score achievable under this criterion.  The scores of the other valid tenders will be calculated using the following formula: </w:t>
                  </w:r>
                </w:p>
                <w:p w14:paraId="15DDC8B1" w14:textId="77777777" w:rsidR="00D77E70" w:rsidRPr="009853ED" w:rsidRDefault="00D77E70" w:rsidP="00D77E70">
                  <w:pPr>
                    <w:spacing w:after="2" w:line="261" w:lineRule="auto"/>
                    <w:ind w:left="1431" w:hanging="994"/>
                    <w:rPr>
                      <w:rFonts w:eastAsia="Calibri" w:cs="Calibri"/>
                      <w:bCs/>
                      <w:color w:val="000000"/>
                      <w:szCs w:val="22"/>
                      <w:lang w:val="en-IE" w:eastAsia="en-IE"/>
                    </w:rPr>
                  </w:pPr>
                </w:p>
                <w:tbl>
                  <w:tblPr>
                    <w:tblStyle w:val="TableGrid0"/>
                    <w:tblW w:w="5519" w:type="dxa"/>
                    <w:tblInd w:w="1788" w:type="dxa"/>
                    <w:tblCellMar>
                      <w:top w:w="52" w:type="dxa"/>
                      <w:left w:w="103" w:type="dxa"/>
                      <w:right w:w="115" w:type="dxa"/>
                    </w:tblCellMar>
                    <w:tblLook w:val="04A0" w:firstRow="1" w:lastRow="0" w:firstColumn="1" w:lastColumn="0" w:noHBand="0" w:noVBand="1"/>
                  </w:tblPr>
                  <w:tblGrid>
                    <w:gridCol w:w="3961"/>
                    <w:gridCol w:w="1558"/>
                  </w:tblGrid>
                  <w:tr w:rsidR="00D77E70" w:rsidRPr="009853ED" w14:paraId="3268BF5B" w14:textId="77777777" w:rsidTr="00DC3E6D">
                    <w:trPr>
                      <w:trHeight w:val="534"/>
                    </w:trPr>
                    <w:tc>
                      <w:tcPr>
                        <w:tcW w:w="3961" w:type="dxa"/>
                        <w:tcBorders>
                          <w:top w:val="single" w:sz="4" w:space="0" w:color="FFFFFF"/>
                          <w:left w:val="nil"/>
                          <w:bottom w:val="single" w:sz="4" w:space="0" w:color="FFFFFF"/>
                          <w:right w:val="single" w:sz="4" w:space="0" w:color="FFFFFF"/>
                        </w:tcBorders>
                        <w:shd w:val="clear" w:color="auto" w:fill="1F4E79"/>
                      </w:tcPr>
                      <w:p w14:paraId="7868FE65"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FFFFFF"/>
                            <w:szCs w:val="22"/>
                            <w:lang w:val="en-IE"/>
                          </w:rPr>
                          <w:t xml:space="preserve">Lowest </w:t>
                        </w:r>
                        <w:r>
                          <w:rPr>
                            <w:rFonts w:eastAsia="Calibri" w:cs="Calibri"/>
                            <w:bCs/>
                            <w:color w:val="FFFFFF"/>
                            <w:szCs w:val="22"/>
                            <w:lang w:val="en-IE"/>
                          </w:rPr>
                          <w:t>c</w:t>
                        </w:r>
                        <w:r w:rsidRPr="009853ED">
                          <w:rPr>
                            <w:rFonts w:eastAsia="Calibri" w:cs="Calibri"/>
                            <w:bCs/>
                            <w:color w:val="FFFFFF"/>
                            <w:szCs w:val="22"/>
                            <w:lang w:val="en-IE"/>
                          </w:rPr>
                          <w:t xml:space="preserve">ost tender meeting minimum requirements </w:t>
                        </w:r>
                      </w:p>
                    </w:tc>
                    <w:tc>
                      <w:tcPr>
                        <w:tcW w:w="1558" w:type="dxa"/>
                        <w:tcBorders>
                          <w:top w:val="single" w:sz="4" w:space="0" w:color="FFFFFF"/>
                          <w:left w:val="single" w:sz="4" w:space="0" w:color="FFFFFF"/>
                          <w:bottom w:val="single" w:sz="4" w:space="0" w:color="FFFFFF"/>
                          <w:right w:val="nil"/>
                        </w:tcBorders>
                        <w:shd w:val="clear" w:color="auto" w:fill="DEEAF6"/>
                        <w:vAlign w:val="center"/>
                      </w:tcPr>
                      <w:p w14:paraId="6EF46F8F" w14:textId="77777777" w:rsidR="00D77E70" w:rsidRPr="009853ED" w:rsidRDefault="00D77E70" w:rsidP="00DC3E6D">
                        <w:pPr>
                          <w:spacing w:after="0" w:line="259" w:lineRule="auto"/>
                          <w:ind w:left="5"/>
                          <w:rPr>
                            <w:rFonts w:eastAsia="Calibri" w:cs="Calibri"/>
                            <w:bCs/>
                            <w:color w:val="000000"/>
                            <w:szCs w:val="22"/>
                            <w:lang w:val="en-IE"/>
                          </w:rPr>
                        </w:pPr>
                        <w:r w:rsidRPr="009853ED">
                          <w:rPr>
                            <w:rFonts w:eastAsia="Calibri" w:cs="Calibri"/>
                            <w:bCs/>
                            <w:color w:val="000000"/>
                            <w:szCs w:val="22"/>
                            <w:lang w:val="en-IE"/>
                          </w:rPr>
                          <w:t xml:space="preserve">A </w:t>
                        </w:r>
                      </w:p>
                    </w:tc>
                  </w:tr>
                  <w:tr w:rsidR="00D77E70" w:rsidRPr="009853ED" w14:paraId="4F635E89" w14:textId="77777777" w:rsidTr="00DC3E6D">
                    <w:trPr>
                      <w:trHeight w:val="610"/>
                    </w:trPr>
                    <w:tc>
                      <w:tcPr>
                        <w:tcW w:w="3961" w:type="dxa"/>
                        <w:tcBorders>
                          <w:top w:val="single" w:sz="4" w:space="0" w:color="FFFFFF"/>
                          <w:left w:val="nil"/>
                          <w:bottom w:val="single" w:sz="4" w:space="0" w:color="FFFFFF"/>
                          <w:right w:val="single" w:sz="4" w:space="0" w:color="FFFFFF"/>
                        </w:tcBorders>
                        <w:shd w:val="clear" w:color="auto" w:fill="1F4E79"/>
                        <w:vAlign w:val="center"/>
                      </w:tcPr>
                      <w:p w14:paraId="7781CA04"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FFFFFF"/>
                            <w:szCs w:val="22"/>
                            <w:lang w:val="en-IE"/>
                          </w:rPr>
                          <w:t xml:space="preserve">Cost for the tender being evaluated </w:t>
                        </w:r>
                      </w:p>
                    </w:tc>
                    <w:tc>
                      <w:tcPr>
                        <w:tcW w:w="1558" w:type="dxa"/>
                        <w:tcBorders>
                          <w:top w:val="single" w:sz="4" w:space="0" w:color="FFFFFF"/>
                          <w:left w:val="single" w:sz="4" w:space="0" w:color="FFFFFF"/>
                          <w:bottom w:val="single" w:sz="4" w:space="0" w:color="FFFFFF"/>
                          <w:right w:val="nil"/>
                        </w:tcBorders>
                        <w:shd w:val="clear" w:color="auto" w:fill="DEEAF6"/>
                        <w:vAlign w:val="center"/>
                      </w:tcPr>
                      <w:p w14:paraId="492FF1FD" w14:textId="77777777" w:rsidR="00D77E70" w:rsidRPr="009853ED" w:rsidRDefault="00D77E70" w:rsidP="00DC3E6D">
                        <w:pPr>
                          <w:spacing w:after="0" w:line="259" w:lineRule="auto"/>
                          <w:ind w:left="5"/>
                          <w:rPr>
                            <w:rFonts w:eastAsia="Calibri" w:cs="Calibri"/>
                            <w:bCs/>
                            <w:color w:val="000000"/>
                            <w:szCs w:val="22"/>
                            <w:lang w:val="en-IE"/>
                          </w:rPr>
                        </w:pPr>
                        <w:r w:rsidRPr="009853ED">
                          <w:rPr>
                            <w:rFonts w:eastAsia="Calibri" w:cs="Calibri"/>
                            <w:bCs/>
                            <w:color w:val="000000"/>
                            <w:szCs w:val="22"/>
                            <w:lang w:val="en-IE"/>
                          </w:rPr>
                          <w:t xml:space="preserve">B </w:t>
                        </w:r>
                      </w:p>
                    </w:tc>
                  </w:tr>
                  <w:tr w:rsidR="00D77E70" w:rsidRPr="009853ED" w14:paraId="674D74A8" w14:textId="77777777" w:rsidTr="00DC3E6D">
                    <w:trPr>
                      <w:trHeight w:val="610"/>
                    </w:trPr>
                    <w:tc>
                      <w:tcPr>
                        <w:tcW w:w="3961" w:type="dxa"/>
                        <w:tcBorders>
                          <w:top w:val="single" w:sz="4" w:space="0" w:color="FFFFFF"/>
                          <w:left w:val="nil"/>
                          <w:bottom w:val="single" w:sz="4" w:space="0" w:color="FFFFFF"/>
                          <w:right w:val="single" w:sz="4" w:space="0" w:color="FFFFFF"/>
                        </w:tcBorders>
                        <w:shd w:val="clear" w:color="auto" w:fill="1F4E79"/>
                        <w:vAlign w:val="center"/>
                      </w:tcPr>
                      <w:p w14:paraId="322E8FA1"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FFFFFF"/>
                            <w:szCs w:val="22"/>
                            <w:lang w:val="en-IE"/>
                          </w:rPr>
                          <w:t xml:space="preserve">Maximum </w:t>
                        </w:r>
                        <w:r>
                          <w:rPr>
                            <w:rFonts w:eastAsia="Calibri" w:cs="Calibri"/>
                            <w:bCs/>
                            <w:color w:val="FFFFFF"/>
                            <w:szCs w:val="22"/>
                            <w:lang w:val="en-IE"/>
                          </w:rPr>
                          <w:t>p</w:t>
                        </w:r>
                        <w:r w:rsidRPr="009853ED">
                          <w:rPr>
                            <w:rFonts w:eastAsia="Calibri" w:cs="Calibri"/>
                            <w:bCs/>
                            <w:color w:val="FFFFFF"/>
                            <w:szCs w:val="22"/>
                            <w:lang w:val="en-IE"/>
                          </w:rPr>
                          <w:t xml:space="preserve">oints available for </w:t>
                        </w:r>
                        <w:r>
                          <w:rPr>
                            <w:rFonts w:eastAsia="Calibri" w:cs="Calibri"/>
                            <w:bCs/>
                            <w:color w:val="FFFFFF"/>
                            <w:szCs w:val="22"/>
                            <w:lang w:val="en-IE"/>
                          </w:rPr>
                          <w:t>c</w:t>
                        </w:r>
                        <w:r w:rsidRPr="009853ED">
                          <w:rPr>
                            <w:rFonts w:eastAsia="Calibri" w:cs="Calibri"/>
                            <w:bCs/>
                            <w:color w:val="FFFFFF"/>
                            <w:szCs w:val="22"/>
                            <w:lang w:val="en-IE"/>
                          </w:rPr>
                          <w:t xml:space="preserve">ost </w:t>
                        </w:r>
                      </w:p>
                    </w:tc>
                    <w:tc>
                      <w:tcPr>
                        <w:tcW w:w="1558" w:type="dxa"/>
                        <w:tcBorders>
                          <w:top w:val="single" w:sz="4" w:space="0" w:color="FFFFFF"/>
                          <w:left w:val="single" w:sz="4" w:space="0" w:color="FFFFFF"/>
                          <w:bottom w:val="single" w:sz="4" w:space="0" w:color="FFFFFF"/>
                          <w:right w:val="nil"/>
                        </w:tcBorders>
                        <w:shd w:val="clear" w:color="auto" w:fill="DEEAF6"/>
                        <w:vAlign w:val="center"/>
                      </w:tcPr>
                      <w:p w14:paraId="3F48CF82" w14:textId="77777777" w:rsidR="00D77E70" w:rsidRPr="009853ED" w:rsidRDefault="00D77E70" w:rsidP="00DC3E6D">
                        <w:pPr>
                          <w:spacing w:after="0" w:line="259" w:lineRule="auto"/>
                          <w:ind w:left="5"/>
                          <w:rPr>
                            <w:rFonts w:eastAsia="Calibri" w:cs="Calibri"/>
                            <w:bCs/>
                            <w:color w:val="000000"/>
                            <w:szCs w:val="22"/>
                            <w:lang w:val="en-IE"/>
                          </w:rPr>
                        </w:pPr>
                        <w:r w:rsidRPr="009853ED">
                          <w:rPr>
                            <w:rFonts w:eastAsia="Calibri" w:cs="Calibri"/>
                            <w:bCs/>
                            <w:color w:val="000000"/>
                            <w:szCs w:val="22"/>
                            <w:lang w:val="en-IE"/>
                          </w:rPr>
                          <w:t xml:space="preserve">200 </w:t>
                        </w:r>
                      </w:p>
                    </w:tc>
                  </w:tr>
                  <w:tr w:rsidR="00D77E70" w:rsidRPr="009853ED" w14:paraId="16455716" w14:textId="77777777" w:rsidTr="00DC3E6D">
                    <w:trPr>
                      <w:trHeight w:val="608"/>
                    </w:trPr>
                    <w:tc>
                      <w:tcPr>
                        <w:tcW w:w="3961" w:type="dxa"/>
                        <w:tcBorders>
                          <w:top w:val="single" w:sz="4" w:space="0" w:color="FFFFFF"/>
                          <w:left w:val="nil"/>
                          <w:bottom w:val="single" w:sz="4" w:space="0" w:color="FFFFFF"/>
                          <w:right w:val="single" w:sz="4" w:space="0" w:color="FFFFFF"/>
                        </w:tcBorders>
                        <w:shd w:val="clear" w:color="auto" w:fill="1F4E79"/>
                        <w:vAlign w:val="center"/>
                      </w:tcPr>
                      <w:p w14:paraId="21814758"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FFFFFF"/>
                            <w:szCs w:val="22"/>
                            <w:lang w:val="en-IE"/>
                          </w:rPr>
                          <w:t xml:space="preserve">Formula employed </w:t>
                        </w:r>
                      </w:p>
                    </w:tc>
                    <w:tc>
                      <w:tcPr>
                        <w:tcW w:w="1558" w:type="dxa"/>
                        <w:tcBorders>
                          <w:top w:val="single" w:sz="4" w:space="0" w:color="FFFFFF"/>
                          <w:left w:val="single" w:sz="4" w:space="0" w:color="FFFFFF"/>
                          <w:bottom w:val="single" w:sz="4" w:space="0" w:color="FFFFFF"/>
                          <w:right w:val="nil"/>
                        </w:tcBorders>
                        <w:shd w:val="clear" w:color="auto" w:fill="DEEAF6"/>
                      </w:tcPr>
                      <w:p w14:paraId="779ACD89" w14:textId="77777777" w:rsidR="00D77E70" w:rsidRPr="009853ED" w:rsidRDefault="00D77E70" w:rsidP="00DC3E6D">
                        <w:pPr>
                          <w:spacing w:after="0" w:line="259" w:lineRule="auto"/>
                          <w:ind w:left="5"/>
                          <w:rPr>
                            <w:rFonts w:eastAsia="Calibri" w:cs="Calibri"/>
                            <w:bCs/>
                            <w:color w:val="000000"/>
                            <w:szCs w:val="22"/>
                            <w:lang w:val="en-IE"/>
                          </w:rPr>
                        </w:pPr>
                        <w:r w:rsidRPr="009853ED">
                          <w:rPr>
                            <w:rFonts w:eastAsia="Calibri" w:cs="Calibri"/>
                            <w:bCs/>
                            <w:color w:val="000000"/>
                            <w:szCs w:val="22"/>
                            <w:u w:val="single" w:color="000000"/>
                            <w:lang w:val="en-IE"/>
                          </w:rPr>
                          <w:t>200 x A</w:t>
                        </w:r>
                        <w:r w:rsidRPr="009853ED">
                          <w:rPr>
                            <w:rFonts w:eastAsia="Calibri" w:cs="Calibri"/>
                            <w:bCs/>
                            <w:color w:val="000000"/>
                            <w:szCs w:val="22"/>
                            <w:lang w:val="en-IE"/>
                          </w:rPr>
                          <w:t xml:space="preserve"> </w:t>
                        </w:r>
                      </w:p>
                      <w:p w14:paraId="08CC076B" w14:textId="77777777" w:rsidR="00D77E70" w:rsidRPr="009853ED" w:rsidRDefault="00D77E70" w:rsidP="00DC3E6D">
                        <w:pPr>
                          <w:spacing w:after="0" w:line="259" w:lineRule="auto"/>
                          <w:ind w:left="5"/>
                          <w:rPr>
                            <w:rFonts w:eastAsia="Calibri" w:cs="Calibri"/>
                            <w:bCs/>
                            <w:color w:val="000000"/>
                            <w:szCs w:val="22"/>
                            <w:lang w:val="en-IE"/>
                          </w:rPr>
                        </w:pPr>
                        <w:r w:rsidRPr="009853ED">
                          <w:rPr>
                            <w:rFonts w:eastAsia="Calibri" w:cs="Calibri"/>
                            <w:bCs/>
                            <w:color w:val="000000"/>
                            <w:szCs w:val="22"/>
                            <w:lang w:val="en-IE"/>
                          </w:rPr>
                          <w:t xml:space="preserve"> B </w:t>
                        </w:r>
                      </w:p>
                    </w:tc>
                  </w:tr>
                </w:tbl>
                <w:p w14:paraId="7D2A97D8" w14:textId="77777777" w:rsidR="00D77E70" w:rsidRPr="009853ED" w:rsidRDefault="00D77E70" w:rsidP="00D77E70">
                  <w:pPr>
                    <w:spacing w:after="0" w:line="259" w:lineRule="auto"/>
                    <w:ind w:left="403"/>
                    <w:rPr>
                      <w:rFonts w:eastAsia="Calibri" w:cs="Calibri"/>
                      <w:bCs/>
                      <w:color w:val="000000"/>
                      <w:szCs w:val="22"/>
                      <w:lang w:val="en-IE" w:eastAsia="en-IE"/>
                    </w:rPr>
                  </w:pPr>
                  <w:r w:rsidRPr="009853ED">
                    <w:rPr>
                      <w:rFonts w:eastAsia="Calibri" w:cs="Calibri"/>
                      <w:bCs/>
                      <w:color w:val="000000"/>
                      <w:szCs w:val="22"/>
                      <w:lang w:val="en-IE" w:eastAsia="en-IE"/>
                    </w:rPr>
                    <w:t xml:space="preserve"> </w:t>
                  </w:r>
                </w:p>
                <w:tbl>
                  <w:tblPr>
                    <w:tblStyle w:val="TableGrid0"/>
                    <w:tblW w:w="8610" w:type="dxa"/>
                    <w:tblInd w:w="403" w:type="dxa"/>
                    <w:tblLook w:val="04A0" w:firstRow="1" w:lastRow="0" w:firstColumn="1" w:lastColumn="0" w:noHBand="0" w:noVBand="1"/>
                  </w:tblPr>
                  <w:tblGrid>
                    <w:gridCol w:w="1027"/>
                    <w:gridCol w:w="7583"/>
                  </w:tblGrid>
                  <w:tr w:rsidR="00D77E70" w:rsidRPr="009853ED" w14:paraId="458BAAA4" w14:textId="77777777" w:rsidTr="00DC3E6D">
                    <w:trPr>
                      <w:trHeight w:val="1194"/>
                    </w:trPr>
                    <w:tc>
                      <w:tcPr>
                        <w:tcW w:w="1027" w:type="dxa"/>
                        <w:tcBorders>
                          <w:top w:val="nil"/>
                          <w:left w:val="nil"/>
                          <w:bottom w:val="nil"/>
                          <w:right w:val="nil"/>
                        </w:tcBorders>
                      </w:tcPr>
                      <w:p w14:paraId="661023CA" w14:textId="77777777" w:rsidR="00D77E70" w:rsidRPr="009853ED" w:rsidRDefault="00D77E70" w:rsidP="00DC3E6D">
                        <w:pPr>
                          <w:spacing w:after="635" w:line="259" w:lineRule="auto"/>
                          <w:rPr>
                            <w:rFonts w:eastAsia="Calibri" w:cs="Calibri"/>
                            <w:bCs/>
                            <w:color w:val="000000"/>
                            <w:szCs w:val="22"/>
                            <w:lang w:val="en-IE"/>
                          </w:rPr>
                        </w:pPr>
                        <w:r w:rsidRPr="009853ED">
                          <w:rPr>
                            <w:rFonts w:eastAsia="Calibri" w:cs="Calibri"/>
                            <w:bCs/>
                            <w:color w:val="000000"/>
                            <w:szCs w:val="22"/>
                            <w:lang w:val="en-IE"/>
                          </w:rPr>
                          <w:t xml:space="preserve">NOTE 3: </w:t>
                        </w:r>
                      </w:p>
                      <w:p w14:paraId="1439F2FF"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 </w:t>
                        </w:r>
                      </w:p>
                    </w:tc>
                    <w:tc>
                      <w:tcPr>
                        <w:tcW w:w="7583" w:type="dxa"/>
                        <w:tcBorders>
                          <w:top w:val="nil"/>
                          <w:left w:val="nil"/>
                          <w:bottom w:val="nil"/>
                          <w:right w:val="nil"/>
                        </w:tcBorders>
                      </w:tcPr>
                      <w:p w14:paraId="0E2BE8B9"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Tenderers should ensure in their tenders that they provide detailed information in respect of all aspects of the contract award criteria as stated above.  This will enable the awarding authority to assess fully the extent of their offers. </w:t>
                        </w:r>
                      </w:p>
                    </w:tc>
                  </w:tr>
                  <w:tr w:rsidR="00D77E70" w:rsidRPr="009853ED" w14:paraId="30CDB98E" w14:textId="77777777" w:rsidTr="00DC3E6D">
                    <w:trPr>
                      <w:trHeight w:val="1236"/>
                    </w:trPr>
                    <w:tc>
                      <w:tcPr>
                        <w:tcW w:w="1027" w:type="dxa"/>
                        <w:tcBorders>
                          <w:top w:val="nil"/>
                          <w:left w:val="nil"/>
                          <w:bottom w:val="nil"/>
                          <w:right w:val="nil"/>
                        </w:tcBorders>
                      </w:tcPr>
                      <w:p w14:paraId="1A1E4094" w14:textId="77777777" w:rsidR="00D77E70" w:rsidRPr="009853ED" w:rsidRDefault="00D77E70" w:rsidP="00DC3E6D">
                        <w:pPr>
                          <w:spacing w:after="635" w:line="259" w:lineRule="auto"/>
                          <w:rPr>
                            <w:rFonts w:eastAsia="Calibri" w:cs="Calibri"/>
                            <w:bCs/>
                            <w:color w:val="000000"/>
                            <w:szCs w:val="22"/>
                            <w:lang w:val="en-IE"/>
                          </w:rPr>
                        </w:pPr>
                        <w:r w:rsidRPr="009853ED">
                          <w:rPr>
                            <w:rFonts w:eastAsia="Calibri" w:cs="Calibri"/>
                            <w:bCs/>
                            <w:color w:val="000000"/>
                            <w:szCs w:val="22"/>
                            <w:lang w:val="en-IE"/>
                          </w:rPr>
                          <w:t xml:space="preserve">NOTE 4:  </w:t>
                        </w:r>
                      </w:p>
                      <w:p w14:paraId="15A02FEE"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 </w:t>
                        </w:r>
                      </w:p>
                    </w:tc>
                    <w:tc>
                      <w:tcPr>
                        <w:tcW w:w="7583" w:type="dxa"/>
                        <w:tcBorders>
                          <w:top w:val="nil"/>
                          <w:left w:val="nil"/>
                          <w:bottom w:val="nil"/>
                          <w:right w:val="nil"/>
                        </w:tcBorders>
                      </w:tcPr>
                      <w:p w14:paraId="3D5B7FD9" w14:textId="77777777" w:rsidR="00D77E70" w:rsidRDefault="00D77E70" w:rsidP="00DC3E6D">
                        <w:pPr>
                          <w:spacing w:after="0" w:line="259" w:lineRule="auto"/>
                          <w:rPr>
                            <w:rFonts w:eastAsia="Calibri" w:cs="Calibri"/>
                            <w:bCs/>
                            <w:color w:val="000000"/>
                            <w:szCs w:val="22"/>
                            <w:lang w:val="en-IE"/>
                          </w:rPr>
                        </w:pPr>
                        <w:r>
                          <w:rPr>
                            <w:rFonts w:eastAsia="Calibri" w:cs="Calibri"/>
                            <w:bCs/>
                            <w:color w:val="000000"/>
                            <w:szCs w:val="22"/>
                            <w:lang w:val="en-IE"/>
                          </w:rPr>
                          <w:t>Paragraph 3.4 of the RFT indicates that T</w:t>
                        </w:r>
                        <w:r w:rsidRPr="00AB013D">
                          <w:rPr>
                            <w:rFonts w:eastAsia="Calibri" w:cs="Calibri"/>
                            <w:bCs/>
                            <w:color w:val="000000"/>
                            <w:szCs w:val="22"/>
                            <w:lang w:val="en-IE"/>
                          </w:rPr>
                          <w:t xml:space="preserve">enderers (at their own cost) may be required to make a presentation to the Contracting Authority of the proposal as set out in their Tender. </w:t>
                        </w:r>
                        <w:r>
                          <w:rPr>
                            <w:rFonts w:eastAsia="Calibri" w:cs="Calibri"/>
                            <w:bCs/>
                            <w:color w:val="000000"/>
                            <w:szCs w:val="22"/>
                            <w:lang w:val="en-IE"/>
                          </w:rPr>
                          <w:t>P</w:t>
                        </w:r>
                        <w:r w:rsidRPr="00AB013D">
                          <w:rPr>
                            <w:rFonts w:eastAsia="Calibri" w:cs="Calibri"/>
                            <w:bCs/>
                            <w:color w:val="000000"/>
                            <w:szCs w:val="22"/>
                            <w:lang w:val="en-IE"/>
                          </w:rPr>
                          <w:t xml:space="preserve">erformance at presentations </w:t>
                        </w:r>
                        <w:r>
                          <w:rPr>
                            <w:rFonts w:eastAsia="Calibri" w:cs="Calibri"/>
                            <w:bCs/>
                            <w:color w:val="000000"/>
                            <w:szCs w:val="22"/>
                            <w:lang w:val="en-IE"/>
                          </w:rPr>
                          <w:t>will</w:t>
                        </w:r>
                        <w:r w:rsidRPr="00AB013D">
                          <w:rPr>
                            <w:rFonts w:eastAsia="Calibri" w:cs="Calibri"/>
                            <w:bCs/>
                            <w:color w:val="000000"/>
                            <w:szCs w:val="22"/>
                            <w:lang w:val="en-IE"/>
                          </w:rPr>
                          <w:t xml:space="preserve"> NOT </w:t>
                        </w:r>
                        <w:r>
                          <w:rPr>
                            <w:rFonts w:eastAsia="Calibri" w:cs="Calibri"/>
                            <w:bCs/>
                            <w:color w:val="000000"/>
                            <w:szCs w:val="22"/>
                            <w:lang w:val="en-IE"/>
                          </w:rPr>
                          <w:t xml:space="preserve">be </w:t>
                        </w:r>
                        <w:r w:rsidRPr="00AB013D">
                          <w:rPr>
                            <w:rFonts w:eastAsia="Calibri" w:cs="Calibri"/>
                            <w:bCs/>
                            <w:color w:val="000000"/>
                            <w:szCs w:val="22"/>
                            <w:lang w:val="en-IE"/>
                          </w:rPr>
                          <w:t>evaluated. Presentations can be useful to assist the Contracting Authority in understanding the solution proposed by Tenderers and may result in a Contracting Authority raising clarifications.</w:t>
                        </w:r>
                      </w:p>
                      <w:p w14:paraId="7A447F1F" w14:textId="77777777" w:rsidR="00D77E70" w:rsidRPr="009853ED" w:rsidRDefault="00D77E70" w:rsidP="00DC3E6D">
                        <w:pPr>
                          <w:spacing w:after="0" w:line="259" w:lineRule="auto"/>
                          <w:rPr>
                            <w:rFonts w:eastAsia="Calibri" w:cs="Calibri"/>
                            <w:bCs/>
                            <w:color w:val="000000"/>
                            <w:szCs w:val="22"/>
                            <w:lang w:val="en-IE"/>
                          </w:rPr>
                        </w:pPr>
                      </w:p>
                    </w:tc>
                  </w:tr>
                  <w:tr w:rsidR="00D77E70" w:rsidRPr="009853ED" w14:paraId="4C91C593" w14:textId="77777777" w:rsidTr="00DC3E6D">
                    <w:trPr>
                      <w:trHeight w:val="884"/>
                    </w:trPr>
                    <w:tc>
                      <w:tcPr>
                        <w:tcW w:w="1027" w:type="dxa"/>
                        <w:tcBorders>
                          <w:top w:val="nil"/>
                          <w:left w:val="nil"/>
                          <w:bottom w:val="nil"/>
                          <w:right w:val="nil"/>
                        </w:tcBorders>
                      </w:tcPr>
                      <w:p w14:paraId="5F5448A3"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NOTE 5:  </w:t>
                        </w:r>
                      </w:p>
                    </w:tc>
                    <w:tc>
                      <w:tcPr>
                        <w:tcW w:w="7583" w:type="dxa"/>
                        <w:tcBorders>
                          <w:top w:val="nil"/>
                          <w:left w:val="nil"/>
                          <w:bottom w:val="nil"/>
                          <w:right w:val="nil"/>
                        </w:tcBorders>
                      </w:tcPr>
                      <w:p w14:paraId="3F737D11" w14:textId="77777777" w:rsidR="00D77E70" w:rsidRPr="009853ED" w:rsidRDefault="00D77E70" w:rsidP="00DC3E6D">
                        <w:pPr>
                          <w:spacing w:after="0" w:line="259" w:lineRule="auto"/>
                          <w:rPr>
                            <w:rFonts w:eastAsia="Calibri" w:cs="Calibri"/>
                            <w:bCs/>
                            <w:color w:val="000000"/>
                            <w:szCs w:val="22"/>
                            <w:lang w:val="en-IE"/>
                          </w:rPr>
                        </w:pPr>
                        <w:r w:rsidRPr="009853ED">
                          <w:rPr>
                            <w:rFonts w:eastAsia="Calibri" w:cs="Calibri"/>
                            <w:bCs/>
                            <w:color w:val="000000"/>
                            <w:szCs w:val="22"/>
                            <w:lang w:val="en-IE"/>
                          </w:rPr>
                          <w:t xml:space="preserve">Tenderers should note that the Contracting Authority reserves the right to confirm that the financial and technical capacity of the tenderer is valid and unchanged prior to the award of any contract.  </w:t>
                        </w:r>
                      </w:p>
                    </w:tc>
                  </w:tr>
                </w:tbl>
                <w:p w14:paraId="000DA2D5" w14:textId="2DC5AF60" w:rsidR="00564F8A" w:rsidRDefault="00DF2F36" w:rsidP="00564F8A"/>
              </w:sdtContent>
            </w:sdt>
          </w:sdtContent>
        </w:sdt>
      </w:sdtContent>
    </w:sdt>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lastRenderedPageBreak/>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62604F4"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3"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64592F">
              <w:rPr>
                <w:noProof/>
              </w:rPr>
              <w:t>fourteen</w:t>
            </w:r>
            <w:r w:rsidRPr="000E5DB7">
              <w:fldChar w:fldCharType="end"/>
            </w:r>
            <w:bookmarkEnd w:id="23"/>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071B8EAE" w14:textId="77777777" w:rsidR="00D8293E" w:rsidRPr="00D8293E" w:rsidRDefault="00D8293E" w:rsidP="00D8293E">
      <w:pPr>
        <w:numPr>
          <w:ilvl w:val="1"/>
          <w:numId w:val="0"/>
        </w:numPr>
        <w:spacing w:after="160" w:line="278" w:lineRule="auto"/>
        <w:jc w:val="center"/>
        <w:rPr>
          <w:rFonts w:ascii="Aptos" w:eastAsia="Yu Gothic Light" w:hAnsi="Aptos"/>
          <w:color w:val="595959"/>
          <w:spacing w:val="15"/>
          <w:kern w:val="2"/>
          <w:sz w:val="28"/>
          <w:szCs w:val="28"/>
          <w:lang w:val="en-IE"/>
          <w14:ligatures w14:val="standardContextual"/>
        </w:rPr>
      </w:pPr>
      <w:r w:rsidRPr="00D8293E">
        <w:rPr>
          <w:rFonts w:ascii="Aptos Display" w:eastAsia="Yu Gothic Light" w:hAnsi="Aptos Display"/>
          <w:spacing w:val="-10"/>
          <w:kern w:val="28"/>
          <w:sz w:val="56"/>
          <w:szCs w:val="56"/>
          <w:lang w:val="en-IE"/>
          <w14:ligatures w14:val="standardContextual"/>
        </w:rPr>
        <w:t xml:space="preserve">Research for </w:t>
      </w:r>
      <w:r w:rsidRPr="00D8293E">
        <w:rPr>
          <w:rFonts w:ascii="Aptos Display" w:eastAsia="Yu Gothic Light" w:hAnsi="Aptos Display"/>
          <w:spacing w:val="-10"/>
          <w:kern w:val="28"/>
          <w:sz w:val="56"/>
          <w:szCs w:val="28"/>
          <w:lang w:val="en-IE"/>
          <w14:ligatures w14:val="standardContextual"/>
        </w:rPr>
        <w:t xml:space="preserve">Updating QQI’s </w:t>
      </w:r>
      <w:r w:rsidRPr="00D8293E">
        <w:rPr>
          <w:rFonts w:ascii="Aptos Display" w:eastAsia="Yu Gothic Light" w:hAnsi="Aptos Display"/>
          <w:spacing w:val="-10"/>
          <w:kern w:val="28"/>
          <w:sz w:val="56"/>
          <w:szCs w:val="56"/>
          <w:lang w:val="en-IE"/>
          <w14:ligatures w14:val="standardContextual"/>
        </w:rPr>
        <w:t xml:space="preserve">Standards-based </w:t>
      </w:r>
      <w:r w:rsidRPr="00D8293E">
        <w:rPr>
          <w:rFonts w:ascii="Aptos Display" w:eastAsia="Yu Gothic Light" w:hAnsi="Aptos Display"/>
          <w:spacing w:val="-10"/>
          <w:kern w:val="28"/>
          <w:sz w:val="56"/>
          <w:szCs w:val="28"/>
          <w:lang w:val="en-IE"/>
          <w14:ligatures w14:val="standardContextual"/>
        </w:rPr>
        <w:t xml:space="preserve">Assessment Infrastructure for FET and HE </w:t>
      </w:r>
      <w:r w:rsidRPr="00D8293E">
        <w:rPr>
          <w:rFonts w:ascii="Aptos Display" w:eastAsia="Yu Gothic Light" w:hAnsi="Aptos Display"/>
          <w:spacing w:val="-10"/>
          <w:kern w:val="28"/>
          <w:sz w:val="56"/>
          <w:szCs w:val="56"/>
          <w:lang w:val="en-IE"/>
          <w14:ligatures w14:val="standardContextual"/>
        </w:rPr>
        <w:t xml:space="preserve">in Ireland </w:t>
      </w:r>
    </w:p>
    <w:p w14:paraId="473D4D67" w14:textId="77777777" w:rsidR="00D8293E" w:rsidRPr="00D8293E" w:rsidRDefault="00D8293E" w:rsidP="00D8293E">
      <w:pPr>
        <w:numPr>
          <w:ilvl w:val="1"/>
          <w:numId w:val="0"/>
        </w:numPr>
        <w:spacing w:after="160" w:line="278" w:lineRule="auto"/>
        <w:jc w:val="center"/>
        <w:rPr>
          <w:rFonts w:ascii="Aptos" w:eastAsia="Yu Gothic Light" w:hAnsi="Aptos"/>
          <w:color w:val="595959"/>
          <w:spacing w:val="15"/>
          <w:kern w:val="2"/>
          <w:sz w:val="28"/>
          <w:szCs w:val="28"/>
          <w:lang w:val="en-IE"/>
          <w14:ligatures w14:val="standardContextual"/>
        </w:rPr>
      </w:pPr>
      <w:r w:rsidRPr="00D8293E">
        <w:rPr>
          <w:rFonts w:ascii="Aptos" w:eastAsia="Yu Gothic Light" w:hAnsi="Aptos"/>
          <w:color w:val="595959"/>
          <w:spacing w:val="15"/>
          <w:kern w:val="2"/>
          <w:sz w:val="28"/>
          <w:szCs w:val="28"/>
          <w:lang w:val="en-IE"/>
          <w14:ligatures w14:val="standardContextual"/>
        </w:rPr>
        <w:t>Briefing document</w:t>
      </w:r>
    </w:p>
    <w:p w14:paraId="15CF37FF" w14:textId="77777777" w:rsidR="00D8293E" w:rsidRPr="00D8293E" w:rsidRDefault="00D8293E" w:rsidP="00D8293E">
      <w:pPr>
        <w:numPr>
          <w:ilvl w:val="1"/>
          <w:numId w:val="0"/>
        </w:numPr>
        <w:spacing w:after="160" w:line="278" w:lineRule="auto"/>
        <w:jc w:val="center"/>
        <w:rPr>
          <w:rFonts w:ascii="Aptos" w:eastAsia="Yu Gothic Light" w:hAnsi="Aptos"/>
          <w:color w:val="595959"/>
          <w:spacing w:val="15"/>
          <w:kern w:val="2"/>
          <w:sz w:val="28"/>
          <w:szCs w:val="28"/>
          <w:lang w:val="en-IE"/>
          <w14:ligatures w14:val="standardContextual"/>
        </w:rPr>
      </w:pPr>
      <w:r w:rsidRPr="00D8293E">
        <w:rPr>
          <w:rFonts w:ascii="Aptos" w:eastAsia="Yu Gothic Light" w:hAnsi="Aptos"/>
          <w:color w:val="595959"/>
          <w:spacing w:val="15"/>
          <w:kern w:val="2"/>
          <w:sz w:val="28"/>
          <w:szCs w:val="28"/>
          <w:lang w:val="en-IE"/>
          <w14:ligatures w14:val="standardContextual"/>
        </w:rPr>
        <w:t>and</w:t>
      </w:r>
    </w:p>
    <w:p w14:paraId="49A3E15E" w14:textId="77777777" w:rsidR="00D8293E" w:rsidRPr="00D8293E" w:rsidRDefault="00D8293E" w:rsidP="00D8293E">
      <w:pPr>
        <w:numPr>
          <w:ilvl w:val="1"/>
          <w:numId w:val="0"/>
        </w:numPr>
        <w:spacing w:after="160" w:line="278" w:lineRule="auto"/>
        <w:jc w:val="center"/>
        <w:rPr>
          <w:rFonts w:ascii="Aptos" w:eastAsia="Yu Gothic Light" w:hAnsi="Aptos"/>
          <w:color w:val="595959"/>
          <w:spacing w:val="15"/>
          <w:kern w:val="2"/>
          <w:sz w:val="28"/>
          <w:szCs w:val="28"/>
          <w:lang w:val="en-IE"/>
          <w14:ligatures w14:val="standardContextual"/>
        </w:rPr>
      </w:pPr>
      <w:r w:rsidRPr="00D8293E">
        <w:rPr>
          <w:rFonts w:ascii="Aptos" w:eastAsia="Yu Gothic Light" w:hAnsi="Aptos"/>
          <w:color w:val="595959"/>
          <w:spacing w:val="15"/>
          <w:kern w:val="2"/>
          <w:sz w:val="28"/>
          <w:szCs w:val="28"/>
          <w:lang w:val="en-IE"/>
          <w14:ligatures w14:val="standardContextual"/>
        </w:rPr>
        <w:t>Requirements and Specifications</w:t>
      </w:r>
    </w:p>
    <w:p w14:paraId="2F09A1AD" w14:textId="77777777" w:rsidR="00D8293E" w:rsidRPr="00D8293E" w:rsidRDefault="00D8293E" w:rsidP="00D8293E">
      <w:pPr>
        <w:numPr>
          <w:ilvl w:val="1"/>
          <w:numId w:val="0"/>
        </w:numPr>
        <w:spacing w:after="160" w:line="278" w:lineRule="auto"/>
        <w:jc w:val="center"/>
        <w:rPr>
          <w:rFonts w:ascii="Aptos" w:eastAsia="Yu Gothic Light" w:hAnsi="Aptos"/>
          <w:color w:val="595959"/>
          <w:spacing w:val="15"/>
          <w:kern w:val="2"/>
          <w:sz w:val="28"/>
          <w:szCs w:val="28"/>
          <w:lang w:val="en-IE"/>
          <w14:ligatures w14:val="standardContextual"/>
        </w:rPr>
      </w:pPr>
      <w:r w:rsidRPr="00D8293E">
        <w:rPr>
          <w:rFonts w:ascii="Aptos" w:eastAsia="Yu Gothic Light" w:hAnsi="Aptos"/>
          <w:color w:val="595959"/>
          <w:spacing w:val="15"/>
          <w:kern w:val="2"/>
          <w:sz w:val="28"/>
          <w:szCs w:val="28"/>
          <w:lang w:val="en-IE"/>
          <w14:ligatures w14:val="standardContextual"/>
        </w:rPr>
        <w:t>for RFT</w:t>
      </w:r>
    </w:p>
    <w:p w14:paraId="1F8C2B1D" w14:textId="77777777" w:rsidR="00D8293E" w:rsidRPr="00D8293E" w:rsidRDefault="00D8293E" w:rsidP="00D8293E">
      <w:pPr>
        <w:spacing w:after="160" w:line="278" w:lineRule="auto"/>
        <w:rPr>
          <w:rFonts w:ascii="Aptos" w:eastAsia="Aptos" w:hAnsi="Aptos" w:cs="Arial"/>
          <w:kern w:val="2"/>
          <w:lang w:val="en-IE"/>
          <w14:ligatures w14:val="standardContextual"/>
        </w:rPr>
      </w:pPr>
    </w:p>
    <w:p w14:paraId="5F5EB307" w14:textId="77777777" w:rsidR="00D8293E" w:rsidRPr="00D8293E" w:rsidRDefault="00D8293E" w:rsidP="00D8293E">
      <w:pPr>
        <w:keepNext/>
        <w:keepLines/>
        <w:pBdr>
          <w:top w:val="single" w:sz="4" w:space="1" w:color="auto"/>
          <w:left w:val="single" w:sz="4" w:space="4" w:color="auto"/>
          <w:bottom w:val="single" w:sz="4" w:space="1" w:color="auto"/>
          <w:right w:val="single" w:sz="4" w:space="4" w:color="auto"/>
        </w:pBdr>
        <w:shd w:val="clear" w:color="auto" w:fill="C1F0C7"/>
        <w:spacing w:before="360" w:after="80" w:line="278" w:lineRule="auto"/>
        <w:ind w:left="432"/>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t>Updating QQI’s Assessment Infrastructure for FET and HE: Briefing Document</w:t>
      </w:r>
    </w:p>
    <w:p w14:paraId="4F06F5EC" w14:textId="77777777" w:rsidR="00D8293E" w:rsidRPr="00D8293E" w:rsidRDefault="00D8293E" w:rsidP="00D8293E">
      <w:pPr>
        <w:keepNext/>
        <w:keepLines/>
        <w:spacing w:before="360" w:after="80" w:line="278" w:lineRule="auto"/>
        <w:ind w:left="432" w:hanging="432"/>
        <w:outlineLvl w:val="0"/>
        <w:rPr>
          <w:rFonts w:ascii="Aptos Display" w:eastAsia="Yu Gothic Light" w:hAnsi="Aptos Display"/>
          <w:color w:val="0F4761"/>
          <w:kern w:val="2"/>
          <w:sz w:val="40"/>
          <w:szCs w:val="40"/>
          <w:lang w:val="en-IE"/>
          <w14:ligatures w14:val="standardContextual"/>
        </w:rPr>
      </w:pPr>
      <w:bookmarkStart w:id="24" w:name="_Ref233190692"/>
      <w:r w:rsidRPr="00D8293E">
        <w:rPr>
          <w:rFonts w:ascii="Aptos Display" w:eastAsia="Yu Gothic Light" w:hAnsi="Aptos Display"/>
          <w:color w:val="0F4761"/>
          <w:kern w:val="2"/>
          <w:sz w:val="40"/>
          <w:szCs w:val="40"/>
          <w:lang w:val="en-IE"/>
          <w14:ligatures w14:val="standardContextual"/>
        </w:rPr>
        <w:t>1 Introduction</w:t>
      </w:r>
      <w:bookmarkEnd w:id="24"/>
    </w:p>
    <w:p w14:paraId="59154B87"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 xml:space="preserve">QQI is the </w:t>
      </w:r>
      <w:r w:rsidRPr="00D8293E">
        <w:rPr>
          <w:rFonts w:ascii="Aptos" w:eastAsia="Aptos" w:hAnsi="Aptos" w:cs="Arial"/>
          <w:i/>
          <w:iCs/>
          <w:kern w:val="2"/>
          <w:szCs w:val="22"/>
          <w:lang w:val="en-IE"/>
          <w14:ligatures w14:val="standardContextual"/>
        </w:rPr>
        <w:t>Qualifications and Quality Assurance Authority of Ireland</w:t>
      </w:r>
      <w:r w:rsidRPr="00D8293E">
        <w:rPr>
          <w:rFonts w:ascii="Aptos" w:eastAsia="Aptos" w:hAnsi="Aptos" w:cs="Arial"/>
          <w:kern w:val="2"/>
          <w:szCs w:val="22"/>
          <w:lang w:val="en-IE"/>
          <w14:ligatures w14:val="standardContextual"/>
        </w:rPr>
        <w:t xml:space="preserve"> with responsibility for (among other things)</w:t>
      </w:r>
    </w:p>
    <w:p w14:paraId="20FF705B" w14:textId="33700962" w:rsidR="00D8293E" w:rsidRPr="00D8293E" w:rsidRDefault="00D8293E" w:rsidP="00D8293E">
      <w:pPr>
        <w:numPr>
          <w:ilvl w:val="0"/>
          <w:numId w:val="32"/>
        </w:numPr>
        <w:spacing w:after="160" w:line="278" w:lineRule="auto"/>
        <w:contextualSpacing/>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the external quality assurance of providers of further education (FET) and training or higher education</w:t>
      </w:r>
      <w:r w:rsidR="00E7033C">
        <w:rPr>
          <w:rFonts w:ascii="Aptos" w:eastAsia="Aptos" w:hAnsi="Aptos" w:cs="Arial"/>
          <w:kern w:val="2"/>
          <w:szCs w:val="22"/>
          <w:lang w:val="en-IE"/>
          <w14:ligatures w14:val="standardContextual"/>
        </w:rPr>
        <w:t xml:space="preserve"> </w:t>
      </w:r>
      <w:r w:rsidRPr="00D8293E">
        <w:rPr>
          <w:rFonts w:ascii="Aptos" w:eastAsia="Aptos" w:hAnsi="Aptos" w:cs="Arial"/>
          <w:kern w:val="2"/>
          <w:szCs w:val="22"/>
          <w:lang w:val="en-IE"/>
          <w14:ligatures w14:val="standardContextual"/>
        </w:rPr>
        <w:t>(HE) (providers) in Ireland including designated, delegated and listed awarding bodies.</w:t>
      </w:r>
    </w:p>
    <w:p w14:paraId="028625A2" w14:textId="77777777" w:rsidR="00D8293E" w:rsidRPr="00D8293E" w:rsidRDefault="00D8293E" w:rsidP="00D8293E">
      <w:pPr>
        <w:numPr>
          <w:ilvl w:val="0"/>
          <w:numId w:val="32"/>
        </w:numPr>
        <w:spacing w:after="160" w:line="278" w:lineRule="auto"/>
        <w:contextualSpacing/>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the external quality assurance of designated and listed awarding bodies that are not providers.</w:t>
      </w:r>
    </w:p>
    <w:p w14:paraId="6F5E71C5" w14:textId="77777777" w:rsidR="00D8293E" w:rsidRPr="00D8293E" w:rsidRDefault="00D8293E" w:rsidP="00D8293E">
      <w:pPr>
        <w:numPr>
          <w:ilvl w:val="0"/>
          <w:numId w:val="32"/>
        </w:numPr>
        <w:spacing w:after="160" w:line="278" w:lineRule="auto"/>
        <w:contextualSpacing/>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the provision of statutory guidelines on the quality assurance of education, training, research and related services.</w:t>
      </w:r>
    </w:p>
    <w:p w14:paraId="153F7C12" w14:textId="77777777" w:rsidR="00D8293E" w:rsidRPr="00D8293E" w:rsidRDefault="00D8293E" w:rsidP="00D8293E">
      <w:pPr>
        <w:numPr>
          <w:ilvl w:val="0"/>
          <w:numId w:val="32"/>
        </w:numPr>
        <w:spacing w:after="160" w:line="278" w:lineRule="auto"/>
        <w:contextualSpacing/>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determining national policies and criteria for access, transfer and progression in relation to learners (ATP), and monitoring the implementation of procedures for ATP by providers.</w:t>
      </w:r>
    </w:p>
    <w:p w14:paraId="3F877F81" w14:textId="77777777" w:rsidR="00D8293E" w:rsidRPr="00D8293E" w:rsidRDefault="00D8293E" w:rsidP="00D8293E">
      <w:pPr>
        <w:numPr>
          <w:ilvl w:val="0"/>
          <w:numId w:val="3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lastRenderedPageBreak/>
        <w:t>promoting, maintaining, further developing and implementing the National Framework of Qualifications (NFQ)</w:t>
      </w:r>
      <w:r w:rsidRPr="00D8293E">
        <w:rPr>
          <w:rFonts w:ascii="Aptos" w:eastAsia="Aptos" w:hAnsi="Aptos" w:cs="Arial"/>
          <w:kern w:val="2"/>
          <w:szCs w:val="22"/>
          <w:lang w:val="en-IE"/>
          <w14:ligatures w14:val="standardContextual"/>
        </w:rPr>
        <w:t>,</w:t>
      </w:r>
      <w:r w:rsidRPr="00D8293E">
        <w:rPr>
          <w:rFonts w:ascii="Aptos" w:eastAsia="Aptos" w:hAnsi="Aptos" w:cs="Arial"/>
          <w:kern w:val="2"/>
          <w:lang w:val="en-IE"/>
          <w14:ligatures w14:val="standardContextual"/>
        </w:rPr>
        <w:t xml:space="preserve"> which is a system of levels and types for awards of qualifications based on standards of knowledge, skill or competence</w:t>
      </w:r>
      <w:r w:rsidRPr="00D8293E">
        <w:rPr>
          <w:rFonts w:ascii="Aptos" w:eastAsia="Aptos" w:hAnsi="Aptos" w:cs="Arial"/>
          <w:kern w:val="2"/>
          <w:szCs w:val="22"/>
          <w:vertAlign w:val="superscript"/>
          <w:lang w:val="en-IE"/>
          <w14:ligatures w14:val="standardContextual"/>
        </w:rPr>
        <w:footnoteReference w:id="2"/>
      </w:r>
      <w:r w:rsidRPr="00D8293E">
        <w:rPr>
          <w:rFonts w:ascii="Aptos" w:eastAsia="Aptos" w:hAnsi="Aptos" w:cs="Arial"/>
          <w:kern w:val="2"/>
          <w:szCs w:val="22"/>
          <w:lang w:val="en-IE"/>
          <w14:ligatures w14:val="standardContextual"/>
        </w:rPr>
        <w:t>.</w:t>
      </w:r>
    </w:p>
    <w:p w14:paraId="4C333DD9" w14:textId="24BB2D93" w:rsidR="00D8293E" w:rsidRPr="00D8293E" w:rsidRDefault="00D8293E" w:rsidP="00D8293E">
      <w:pPr>
        <w:numPr>
          <w:ilvl w:val="0"/>
          <w:numId w:val="32"/>
        </w:numPr>
        <w:spacing w:after="160" w:line="278" w:lineRule="auto"/>
        <w:contextualSpacing/>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deciding which awards are included in the NFQ.</w:t>
      </w:r>
    </w:p>
    <w:p w14:paraId="64D87A55" w14:textId="77777777" w:rsidR="00D8293E" w:rsidRPr="00D8293E" w:rsidRDefault="00D8293E" w:rsidP="00D8293E">
      <w:pPr>
        <w:numPr>
          <w:ilvl w:val="0"/>
          <w:numId w:val="32"/>
        </w:numPr>
        <w:spacing w:after="160" w:line="278" w:lineRule="auto"/>
        <w:contextualSpacing/>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facilitating the recognition of qualifications inside and outside the state.</w:t>
      </w:r>
    </w:p>
    <w:p w14:paraId="5FD9FA2D"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Those functions operate at system level or at the level of organisations providing </w:t>
      </w:r>
      <w:r w:rsidRPr="00D8293E">
        <w:rPr>
          <w:rFonts w:ascii="Aptos" w:eastAsia="Aptos" w:hAnsi="Aptos" w:cs="Arial"/>
          <w:b/>
          <w:color w:val="0070C0"/>
          <w:kern w:val="2"/>
          <w:lang w:val="en-IE"/>
          <w14:ligatures w14:val="standardContextual"/>
        </w:rPr>
        <w:t>programmes</w:t>
      </w:r>
      <w:r w:rsidRPr="00D8293E">
        <w:rPr>
          <w:rFonts w:ascii="Aptos" w:eastAsia="Aptos" w:hAnsi="Aptos" w:cs="Arial"/>
          <w:kern w:val="2"/>
          <w:lang w:val="en-IE"/>
          <w14:ligatures w14:val="standardContextual"/>
        </w:rPr>
        <w:t xml:space="preserve"> of education and training (</w:t>
      </w:r>
      <w:r w:rsidRPr="00D8293E">
        <w:rPr>
          <w:rFonts w:ascii="Aptos" w:eastAsia="Aptos" w:hAnsi="Aptos" w:cs="Arial"/>
          <w:b/>
          <w:bCs/>
          <w:color w:val="0070C0"/>
          <w:kern w:val="2"/>
          <w:lang w:val="en-IE"/>
          <w14:ligatures w14:val="standardContextual"/>
        </w:rPr>
        <w:t>providers</w:t>
      </w:r>
      <w:r w:rsidRPr="00D8293E">
        <w:rPr>
          <w:rFonts w:ascii="Aptos" w:eastAsia="Aptos" w:hAnsi="Aptos" w:cs="Arial"/>
          <w:kern w:val="2"/>
          <w:lang w:val="en-IE"/>
          <w14:ligatures w14:val="standardContextual"/>
        </w:rPr>
        <w:t xml:space="preserve">). QQI is also an </w:t>
      </w:r>
      <w:r w:rsidRPr="00D8293E">
        <w:rPr>
          <w:rFonts w:ascii="Aptos" w:eastAsia="Aptos" w:hAnsi="Aptos" w:cs="Arial"/>
          <w:b/>
          <w:color w:val="0070C0"/>
          <w:kern w:val="2"/>
          <w:lang w:val="en-IE"/>
          <w14:ligatures w14:val="standardContextual"/>
        </w:rPr>
        <w:t>awarding body</w:t>
      </w:r>
      <w:r w:rsidRPr="00D8293E">
        <w:rPr>
          <w:rFonts w:ascii="Aptos" w:eastAsia="Aptos" w:hAnsi="Aptos" w:cs="Arial"/>
          <w:kern w:val="2"/>
          <w:lang w:val="en-IE"/>
          <w14:ligatures w14:val="standardContextual"/>
        </w:rPr>
        <w:t>. It established standards for its awards, and awards qualifications to persons who have completed programmes of education and training that it has validated (validation is approval of a programme prior to its delivery) that are offered by providers of programmes without the authority to award NFQ qualifications. It can also delegate its authority to providers meeting certain criteria.</w:t>
      </w:r>
    </w:p>
    <w:p w14:paraId="485F6E62"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1.1 Interpretations</w:t>
      </w:r>
    </w:p>
    <w:p w14:paraId="101A7DD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following terms are used extensively in the briefing document and the requirements and specifications for the RFT. These have technical meanings that should be noted carefully. For glosses on other frequently used terms please see Section 9 (the </w:t>
      </w:r>
      <w:r w:rsidRPr="00D8293E">
        <w:rPr>
          <w:rFonts w:ascii="Aptos" w:eastAsia="Aptos" w:hAnsi="Aptos" w:cs="Arial"/>
          <w:kern w:val="2"/>
          <w:lang w:val="en-US"/>
          <w14:ligatures w14:val="standardContextual"/>
        </w:rPr>
        <w:t>List of abbreviations for Appendix 1</w:t>
      </w:r>
      <w:r w:rsidRPr="00D8293E">
        <w:rPr>
          <w:rFonts w:ascii="Aptos" w:eastAsia="Aptos" w:hAnsi="Aptos" w:cs="Arial"/>
          <w:kern w:val="2"/>
          <w:lang w:val="en-IE"/>
          <w14:ligatures w14:val="standardContextual"/>
        </w:rPr>
        <w:t>).</w:t>
      </w:r>
    </w:p>
    <w:tbl>
      <w:tblPr>
        <w:tblStyle w:val="TableGrid40"/>
        <w:tblW w:w="0" w:type="auto"/>
        <w:tblLook w:val="04A0" w:firstRow="1" w:lastRow="0" w:firstColumn="1" w:lastColumn="0" w:noHBand="0" w:noVBand="1"/>
      </w:tblPr>
      <w:tblGrid>
        <w:gridCol w:w="3005"/>
        <w:gridCol w:w="5779"/>
      </w:tblGrid>
      <w:tr w:rsidR="00D8293E" w:rsidRPr="00D8293E" w14:paraId="6B226C8C" w14:textId="77777777" w:rsidTr="00D33898">
        <w:trPr>
          <w:trHeight w:val="570"/>
        </w:trPr>
        <w:tc>
          <w:tcPr>
            <w:tcW w:w="3005" w:type="dxa"/>
          </w:tcPr>
          <w:p w14:paraId="635B8670"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2012 Act</w:t>
            </w:r>
          </w:p>
        </w:tc>
        <w:tc>
          <w:tcPr>
            <w:tcW w:w="5779" w:type="dxa"/>
          </w:tcPr>
          <w:p w14:paraId="494159E4"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 xml:space="preserve">Qualifications and Quality Assurance (Education and Training) Act 2012 as amended in 2019. </w:t>
            </w:r>
            <w:hyperlink r:id="rId26" w:history="1">
              <w:r w:rsidRPr="00D8293E">
                <w:rPr>
                  <w:rFonts w:ascii="Aptos" w:eastAsia="Aptos" w:hAnsi="Aptos" w:cs="Arial"/>
                  <w:color w:val="0000FF"/>
                  <w:sz w:val="22"/>
                  <w:u w:val="single"/>
                </w:rPr>
                <w:t>Qualifications and Quality Assurance (Education and Training) Act 2012 | Law Reform</w:t>
              </w:r>
            </w:hyperlink>
          </w:p>
        </w:tc>
      </w:tr>
      <w:tr w:rsidR="00D8293E" w:rsidRPr="00D8293E" w14:paraId="5F342512" w14:textId="77777777" w:rsidTr="00D33898">
        <w:tc>
          <w:tcPr>
            <w:tcW w:w="3005" w:type="dxa"/>
          </w:tcPr>
          <w:p w14:paraId="22AB2634"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Programme</w:t>
            </w:r>
          </w:p>
        </w:tc>
        <w:tc>
          <w:tcPr>
            <w:tcW w:w="5779" w:type="dxa"/>
          </w:tcPr>
          <w:p w14:paraId="1AE56FBC"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 xml:space="preserve">Programme means ‘a process by which a learner acquires knowledge, skill or competence and includes a course of study, a course of instruction and an apprenticeship’ (2012 Act). For the avoidance of doubt, a programme could predominantly involve self-study with the provider setting the educational goals and conducting formative and summative assessment, however, programmes generally involve tuition by the provider.  This is consistent with the UNESCO definition of an ‘educational programme’ which is defined to be a: </w:t>
            </w:r>
            <w:r w:rsidRPr="00D8293E">
              <w:rPr>
                <w:rFonts w:ascii="Aptos" w:eastAsia="Aptos" w:hAnsi="Aptos" w:cs="Arial"/>
                <w:i/>
                <w:iCs/>
                <w:sz w:val="22"/>
                <w:lang w:val="en-IE"/>
              </w:rPr>
              <w:t>‘Coherent set or sequence of educational activities designed and organized to achieve pre-determined learning objectives or accomplish a specific set of educational tasks over a sustained period. Within an educational programme, educational activities may also be grouped into sub-components variously described in national contexts as ‘courses’, ‘modules’, ‘units’, and/or ‘</w:t>
            </w:r>
            <w:proofErr w:type="gramStart"/>
            <w:r w:rsidRPr="00D8293E">
              <w:rPr>
                <w:rFonts w:ascii="Aptos" w:eastAsia="Aptos" w:hAnsi="Aptos" w:cs="Arial"/>
                <w:i/>
                <w:iCs/>
                <w:sz w:val="22"/>
                <w:lang w:val="en-IE"/>
              </w:rPr>
              <w:t>subjects’</w:t>
            </w:r>
            <w:proofErr w:type="gramEnd"/>
            <w:r w:rsidRPr="00D8293E">
              <w:rPr>
                <w:rFonts w:ascii="Aptos" w:eastAsia="Aptos" w:hAnsi="Aptos" w:cs="Arial"/>
                <w:i/>
                <w:iCs/>
                <w:sz w:val="22"/>
                <w:lang w:val="en-IE"/>
              </w:rPr>
              <w:t>. A programme may have major components not normally characterized as courses, units, or modules – for example, play-based activities, periods of work experience, research projects and the preparation of dissertations.’</w:t>
            </w:r>
            <w:r w:rsidRPr="00D8293E">
              <w:rPr>
                <w:rFonts w:ascii="Aptos" w:eastAsia="Aptos" w:hAnsi="Aptos" w:cs="Arial"/>
                <w:sz w:val="22"/>
                <w:lang w:val="en-IE"/>
              </w:rPr>
              <w:t xml:space="preserve"> </w:t>
            </w:r>
          </w:p>
          <w:p w14:paraId="6EFC46C7"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w:t>
            </w:r>
            <w:hyperlink r:id="rId27" w:history="1">
              <w:proofErr w:type="spellStart"/>
              <w:r w:rsidRPr="00D8293E">
                <w:rPr>
                  <w:rFonts w:ascii="Aptos" w:eastAsia="Aptos" w:hAnsi="Aptos" w:cs="Arial"/>
                  <w:color w:val="0000FF"/>
                  <w:sz w:val="22"/>
                  <w:u w:val="single"/>
                </w:rPr>
                <w:t>TVETipedia</w:t>
              </w:r>
              <w:proofErr w:type="spellEnd"/>
              <w:r w:rsidRPr="00D8293E">
                <w:rPr>
                  <w:rFonts w:ascii="Aptos" w:eastAsia="Aptos" w:hAnsi="Aptos" w:cs="Arial"/>
                  <w:color w:val="0000FF"/>
                  <w:sz w:val="22"/>
                  <w:u w:val="single"/>
                </w:rPr>
                <w:t xml:space="preserve"> Glossary</w:t>
              </w:r>
            </w:hyperlink>
            <w:r w:rsidRPr="00D8293E">
              <w:rPr>
                <w:rFonts w:ascii="Aptos" w:eastAsia="Aptos" w:hAnsi="Aptos" w:cs="Arial"/>
                <w:sz w:val="22"/>
                <w:lang w:val="en-IE"/>
              </w:rPr>
              <w:t>)</w:t>
            </w:r>
          </w:p>
        </w:tc>
      </w:tr>
      <w:tr w:rsidR="00D8293E" w:rsidRPr="00D8293E" w14:paraId="79D81E30" w14:textId="77777777" w:rsidTr="00D33898">
        <w:tc>
          <w:tcPr>
            <w:tcW w:w="3005" w:type="dxa"/>
          </w:tcPr>
          <w:p w14:paraId="6E7F0937"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Provider</w:t>
            </w:r>
          </w:p>
        </w:tc>
        <w:tc>
          <w:tcPr>
            <w:tcW w:w="5779" w:type="dxa"/>
          </w:tcPr>
          <w:p w14:paraId="1A916F7B"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 xml:space="preserve">Provider of programmes of education and training means ‘any person who provides, organises or procures a </w:t>
            </w:r>
            <w:r w:rsidRPr="00D8293E">
              <w:rPr>
                <w:rFonts w:ascii="Aptos" w:eastAsia="Aptos" w:hAnsi="Aptos" w:cs="Arial"/>
                <w:sz w:val="22"/>
                <w:lang w:val="en-IE"/>
              </w:rPr>
              <w:lastRenderedPageBreak/>
              <w:t>programme of education and training’ (2012 Act). This implies a provider has legal personality.</w:t>
            </w:r>
          </w:p>
          <w:p w14:paraId="586E75C2" w14:textId="77777777" w:rsidR="00D8293E" w:rsidRPr="00D8293E" w:rsidRDefault="00D8293E" w:rsidP="00D8293E">
            <w:pPr>
              <w:spacing w:after="0" w:line="240" w:lineRule="auto"/>
              <w:rPr>
                <w:rFonts w:ascii="Aptos" w:eastAsia="Aptos" w:hAnsi="Aptos" w:cs="Arial"/>
                <w:sz w:val="22"/>
                <w:lang w:val="en-IE"/>
              </w:rPr>
            </w:pPr>
          </w:p>
          <w:p w14:paraId="20A87689"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 xml:space="preserve">Some examples include Education and Training Boards, Universities, Technological Universities, Institutes of Technology, and Independent/Private Higher Education Institutions and Further Education and Training Institutions. </w:t>
            </w:r>
          </w:p>
        </w:tc>
      </w:tr>
      <w:tr w:rsidR="00D8293E" w:rsidRPr="00D8293E" w14:paraId="27B89F4A" w14:textId="77777777" w:rsidTr="00D33898">
        <w:tc>
          <w:tcPr>
            <w:tcW w:w="3005" w:type="dxa"/>
          </w:tcPr>
          <w:p w14:paraId="730B0F05"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lastRenderedPageBreak/>
              <w:t>Linked provider</w:t>
            </w:r>
          </w:p>
        </w:tc>
        <w:tc>
          <w:tcPr>
            <w:tcW w:w="5779" w:type="dxa"/>
          </w:tcPr>
          <w:p w14:paraId="0A4C2F20"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See Section 2 of the 2012 Act.</w:t>
            </w:r>
          </w:p>
        </w:tc>
      </w:tr>
      <w:tr w:rsidR="00D8293E" w:rsidRPr="00D8293E" w14:paraId="36D189DF" w14:textId="77777777" w:rsidTr="00D33898">
        <w:tc>
          <w:tcPr>
            <w:tcW w:w="3005" w:type="dxa"/>
          </w:tcPr>
          <w:p w14:paraId="70C3AA5A"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Associated provider</w:t>
            </w:r>
          </w:p>
        </w:tc>
        <w:tc>
          <w:tcPr>
            <w:tcW w:w="5779" w:type="dxa"/>
          </w:tcPr>
          <w:p w14:paraId="1D6B420C"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See Section 2 of the 2012 Act.</w:t>
            </w:r>
          </w:p>
        </w:tc>
      </w:tr>
      <w:tr w:rsidR="00D8293E" w:rsidRPr="00D8293E" w14:paraId="44A0D82C" w14:textId="77777777" w:rsidTr="00D33898">
        <w:tc>
          <w:tcPr>
            <w:tcW w:w="3005" w:type="dxa"/>
          </w:tcPr>
          <w:p w14:paraId="1FA2FCBE"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Awarding body</w:t>
            </w:r>
          </w:p>
        </w:tc>
        <w:tc>
          <w:tcPr>
            <w:tcW w:w="5779" w:type="dxa"/>
          </w:tcPr>
          <w:p w14:paraId="4AC6B880"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Awarding body means a body which makes an award.</w:t>
            </w:r>
          </w:p>
        </w:tc>
      </w:tr>
      <w:tr w:rsidR="00D8293E" w:rsidRPr="00D8293E" w14:paraId="70CC6F32" w14:textId="77777777" w:rsidTr="00D33898">
        <w:tc>
          <w:tcPr>
            <w:tcW w:w="3005" w:type="dxa"/>
          </w:tcPr>
          <w:p w14:paraId="6991E95F"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Designated awarding body (DAB)</w:t>
            </w:r>
          </w:p>
        </w:tc>
        <w:tc>
          <w:tcPr>
            <w:tcW w:w="5779" w:type="dxa"/>
          </w:tcPr>
          <w:p w14:paraId="1DB2D61A"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See Section 2 of the 2012 Act.</w:t>
            </w:r>
          </w:p>
        </w:tc>
      </w:tr>
      <w:tr w:rsidR="00D8293E" w:rsidRPr="00D8293E" w14:paraId="0F328FBA" w14:textId="77777777" w:rsidTr="00D33898">
        <w:tc>
          <w:tcPr>
            <w:tcW w:w="3005" w:type="dxa"/>
          </w:tcPr>
          <w:p w14:paraId="6DD2C381"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Listed awarding body (LAB)</w:t>
            </w:r>
          </w:p>
        </w:tc>
        <w:tc>
          <w:tcPr>
            <w:tcW w:w="5779" w:type="dxa"/>
          </w:tcPr>
          <w:p w14:paraId="49A30CE5"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See Section 2 of the 2012 Act.</w:t>
            </w:r>
          </w:p>
        </w:tc>
      </w:tr>
      <w:tr w:rsidR="00D8293E" w:rsidRPr="00D8293E" w14:paraId="45D47647" w14:textId="77777777" w:rsidTr="00D33898">
        <w:tc>
          <w:tcPr>
            <w:tcW w:w="3005" w:type="dxa"/>
          </w:tcPr>
          <w:p w14:paraId="21C08094"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Validity</w:t>
            </w:r>
          </w:p>
        </w:tc>
        <w:tc>
          <w:tcPr>
            <w:tcW w:w="5779" w:type="dxa"/>
          </w:tcPr>
          <w:p w14:paraId="71117578" w14:textId="77777777" w:rsidR="00D8293E" w:rsidRPr="00D8293E" w:rsidRDefault="00D8293E" w:rsidP="00D8293E">
            <w:pPr>
              <w:spacing w:after="0" w:line="240" w:lineRule="auto"/>
              <w:rPr>
                <w:rFonts w:ascii="Aptos" w:eastAsia="Aptos" w:hAnsi="Aptos" w:cs="Arial"/>
                <w:sz w:val="22"/>
                <w:lang w:val="en-IE"/>
              </w:rPr>
            </w:pPr>
            <w:r w:rsidRPr="00D8293E">
              <w:rPr>
                <w:rFonts w:ascii="Aptos" w:eastAsia="Aptos" w:hAnsi="Aptos" w:cs="Arial"/>
                <w:sz w:val="22"/>
                <w:lang w:val="en-IE"/>
              </w:rPr>
              <w:t>See section 5.4</w:t>
            </w:r>
          </w:p>
        </w:tc>
      </w:tr>
    </w:tbl>
    <w:p w14:paraId="02CA5B09" w14:textId="77777777" w:rsidR="00D8293E" w:rsidRPr="00D8293E" w:rsidRDefault="00D8293E" w:rsidP="00D8293E">
      <w:pPr>
        <w:spacing w:after="160" w:line="278" w:lineRule="auto"/>
        <w:rPr>
          <w:rFonts w:ascii="Aptos" w:eastAsia="Aptos" w:hAnsi="Aptos" w:cs="Arial"/>
          <w:kern w:val="2"/>
          <w:lang w:val="en-IE"/>
          <w14:ligatures w14:val="standardContextual"/>
        </w:rPr>
      </w:pPr>
    </w:p>
    <w:p w14:paraId="2813288F" w14:textId="77777777" w:rsidR="00D8293E" w:rsidRPr="00D8293E" w:rsidRDefault="00D8293E" w:rsidP="00D8293E">
      <w:pPr>
        <w:keepNext/>
        <w:keepLines/>
        <w:spacing w:before="360" w:after="80" w:line="278" w:lineRule="auto"/>
        <w:ind w:left="432" w:hanging="432"/>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t>2 Why is QQI interested in assessment?</w:t>
      </w:r>
    </w:p>
    <w:p w14:paraId="0207C9F3" w14:textId="77777777" w:rsidR="00D8293E" w:rsidRPr="00D8293E" w:rsidRDefault="00D8293E" w:rsidP="00D8293E">
      <w:pPr>
        <w:spacing w:after="160" w:line="259" w:lineRule="auto"/>
        <w:rPr>
          <w:rFonts w:ascii="Aptos" w:eastAsia="Calibri" w:hAnsi="Aptos"/>
          <w:kern w:val="2"/>
          <w:lang w:val="en-IE"/>
          <w14:ligatures w14:val="standardContextual"/>
        </w:rPr>
      </w:pPr>
      <w:r w:rsidRPr="00D8293E">
        <w:rPr>
          <w:rFonts w:ascii="Aptos" w:eastAsia="Calibri" w:hAnsi="Aptos"/>
          <w:b/>
          <w:bCs/>
          <w:kern w:val="2"/>
          <w:lang w:val="en-IE"/>
          <w14:ligatures w14:val="standardContextual"/>
        </w:rPr>
        <w:t>As a regulator</w:t>
      </w:r>
      <w:r w:rsidRPr="00D8293E">
        <w:rPr>
          <w:rFonts w:ascii="Aptos" w:eastAsia="Calibri" w:hAnsi="Aptos"/>
          <w:kern w:val="2"/>
          <w:lang w:val="en-IE"/>
          <w14:ligatures w14:val="standardContextual"/>
        </w:rPr>
        <w:t xml:space="preserve"> operating at the system level, and with responsibility for the NFQ and external quality assurance, QQI has an interest in the quality of assessment which primarily has to do with the</w:t>
      </w:r>
      <w:r w:rsidRPr="00D8293E">
        <w:rPr>
          <w:rFonts w:ascii="Aptos" w:eastAsia="Aptos" w:hAnsi="Aptos" w:cs="Arial"/>
          <w:kern w:val="2"/>
          <w:lang w:val="en-IE"/>
          <w14:ligatures w14:val="standardContextual"/>
        </w:rPr>
        <w:t xml:space="preserve"> </w:t>
      </w:r>
      <w:r w:rsidRPr="00D8293E">
        <w:rPr>
          <w:rFonts w:ascii="Aptos" w:eastAsia="Aptos" w:hAnsi="Aptos" w:cs="Arial"/>
          <w:b/>
          <w:bCs/>
          <w:color w:val="0070C0"/>
          <w:kern w:val="2"/>
          <w:lang w:val="en-IE"/>
          <w14:ligatures w14:val="standardContextual"/>
        </w:rPr>
        <w:t>validity</w:t>
      </w:r>
      <w:r w:rsidRPr="00D8293E">
        <w:rPr>
          <w:rFonts w:ascii="Aptos" w:eastAsia="Aptos" w:hAnsi="Aptos" w:cs="Arial"/>
          <w:b/>
          <w:bCs/>
          <w:color w:val="0070C0"/>
          <w:kern w:val="2"/>
          <w:vertAlign w:val="superscript"/>
          <w:lang w:val="en-IE"/>
          <w14:ligatures w14:val="standardContextual"/>
        </w:rPr>
        <w:footnoteReference w:id="3"/>
      </w:r>
      <w:r w:rsidRPr="00D8293E">
        <w:rPr>
          <w:rFonts w:ascii="Aptos" w:eastAsia="Aptos" w:hAnsi="Aptos" w:cs="Arial"/>
          <w:kern w:val="2"/>
          <w:lang w:val="en-IE"/>
          <w14:ligatures w14:val="standardContextual"/>
        </w:rPr>
        <w:t xml:space="preserve"> </w:t>
      </w:r>
      <w:r w:rsidRPr="00D8293E">
        <w:rPr>
          <w:rFonts w:ascii="Aptos" w:eastAsia="Calibri" w:hAnsi="Aptos"/>
          <w:kern w:val="2"/>
          <w:lang w:val="en-IE"/>
          <w14:ligatures w14:val="standardContextual"/>
        </w:rPr>
        <w:t xml:space="preserve">of standards-based assessment including its interpretations </w:t>
      </w:r>
      <w:r w:rsidRPr="00D8293E">
        <w:rPr>
          <w:rFonts w:ascii="Aptos" w:eastAsia="Aptos" w:hAnsi="Aptos" w:cs="Arial"/>
          <w:kern w:val="2"/>
          <w:lang w:val="en-IE"/>
          <w14:ligatures w14:val="standardContextual"/>
        </w:rPr>
        <w:t xml:space="preserve">and </w:t>
      </w:r>
      <w:r w:rsidRPr="00D8293E">
        <w:rPr>
          <w:rFonts w:ascii="Aptos" w:eastAsia="Calibri" w:hAnsi="Aptos"/>
          <w:kern w:val="2"/>
          <w:lang w:val="en-IE"/>
          <w14:ligatures w14:val="standardContextual"/>
        </w:rPr>
        <w:t>uses</w:t>
      </w:r>
      <w:r w:rsidRPr="00D8293E">
        <w:rPr>
          <w:rFonts w:ascii="Aptos" w:eastAsia="Calibri" w:hAnsi="Aptos"/>
          <w:kern w:val="2"/>
          <w:vertAlign w:val="superscript"/>
          <w:lang w:val="en-IE"/>
          <w14:ligatures w14:val="standardContextual"/>
        </w:rPr>
        <w:footnoteReference w:id="4"/>
      </w:r>
      <w:r w:rsidRPr="00D8293E">
        <w:rPr>
          <w:rFonts w:ascii="Aptos" w:eastAsia="Calibri" w:hAnsi="Aptos"/>
          <w:kern w:val="2"/>
          <w:lang w:val="en-IE"/>
          <w14:ligatures w14:val="standardContextual"/>
        </w:rPr>
        <w:t xml:space="preserve">. </w:t>
      </w:r>
    </w:p>
    <w:p w14:paraId="7FDB2B24" w14:textId="77777777" w:rsidR="00D8293E" w:rsidRPr="00D8293E" w:rsidRDefault="00D8293E" w:rsidP="00D8293E">
      <w:pPr>
        <w:spacing w:after="160" w:line="278" w:lineRule="auto"/>
        <w:rPr>
          <w:rFonts w:ascii="Aptos" w:eastAsia="Calibri" w:hAnsi="Aptos"/>
          <w:kern w:val="2"/>
          <w:lang w:val="en-IE"/>
          <w14:ligatures w14:val="standardContextual"/>
        </w:rPr>
      </w:pPr>
      <w:r w:rsidRPr="00D8293E">
        <w:rPr>
          <w:rFonts w:ascii="Aptos" w:eastAsia="Aptos" w:hAnsi="Aptos" w:cs="Arial"/>
          <w:kern w:val="2"/>
          <w:lang w:val="en-IE"/>
          <w14:ligatures w14:val="standardContextual"/>
        </w:rPr>
        <w:t>While validity is the primary concern and much is involved with it (e.g. reliability, fairness, consistency, inclusivity), there are other concerns too e.g. assessment and its related activities must also be practicable by educational institutions and learners with the necessary capacity and capability and by any other competent parties involved e.g. workplace partners in the context of work-integrated learning.</w:t>
      </w:r>
      <w:r w:rsidRPr="00D8293E">
        <w:rPr>
          <w:rFonts w:ascii="Aptos" w:eastAsia="Calibri" w:hAnsi="Aptos"/>
          <w:kern w:val="2"/>
          <w:lang w:val="en-IE"/>
          <w14:ligatures w14:val="standardContextual"/>
        </w:rPr>
        <w:t xml:space="preserve"> </w:t>
      </w:r>
    </w:p>
    <w:p w14:paraId="1613094E" w14:textId="77777777" w:rsidR="00D8293E" w:rsidRPr="00D8293E" w:rsidRDefault="00D8293E" w:rsidP="00D8293E">
      <w:pPr>
        <w:spacing w:after="160" w:line="259" w:lineRule="auto"/>
        <w:rPr>
          <w:rFonts w:ascii="Aptos" w:eastAsia="Aptos" w:hAnsi="Aptos" w:cs="Arial"/>
          <w:color w:val="EE0000"/>
          <w:kern w:val="2"/>
          <w:lang w:val="en-IE"/>
          <w14:ligatures w14:val="standardContextual"/>
        </w:rPr>
      </w:pPr>
      <w:r w:rsidRPr="00D8293E">
        <w:rPr>
          <w:rFonts w:ascii="Aptos" w:eastAsia="Calibri" w:hAnsi="Aptos"/>
          <w:kern w:val="2"/>
          <w:lang w:val="en-IE"/>
          <w14:ligatures w14:val="standardContextual"/>
        </w:rPr>
        <w:t>QQI is also concerned with how the relevant standards are themselves quality assured and aligned with the NFQ.</w:t>
      </w:r>
    </w:p>
    <w:p w14:paraId="7358BE3D" w14:textId="77777777" w:rsidR="00D8293E" w:rsidRPr="00D8293E" w:rsidRDefault="00D8293E" w:rsidP="00D8293E">
      <w:pPr>
        <w:spacing w:after="160" w:line="259" w:lineRule="auto"/>
        <w:rPr>
          <w:rFonts w:ascii="Aptos" w:eastAsia="Calibri" w:hAnsi="Aptos"/>
          <w:kern w:val="2"/>
          <w:lang w:val="en-IE"/>
          <w14:ligatures w14:val="standardContextual"/>
        </w:rPr>
      </w:pPr>
      <w:r w:rsidRPr="00D8293E">
        <w:rPr>
          <w:rFonts w:ascii="Aptos" w:eastAsia="Calibri" w:hAnsi="Aptos"/>
          <w:b/>
          <w:bCs/>
          <w:kern w:val="2"/>
          <w:lang w:val="en-IE"/>
          <w14:ligatures w14:val="standardContextual"/>
        </w:rPr>
        <w:t>As an awarding body</w:t>
      </w:r>
      <w:r w:rsidRPr="00D8293E">
        <w:rPr>
          <w:rFonts w:ascii="Aptos" w:eastAsia="Calibri" w:hAnsi="Aptos"/>
          <w:kern w:val="2"/>
          <w:lang w:val="en-IE"/>
          <w14:ligatures w14:val="standardContextual"/>
        </w:rPr>
        <w:t xml:space="preserve"> QQI needs to ensure that providers of programmes it validates are furnished with clear policies and guidance to enable them to establish procedures that are fair and consistent for the assessment of enrolled learners to ensure the standards of knowledge, skill or competence determined by QQI are acquired, and where appropriate, demonstrated, by enrolled learners.</w:t>
      </w:r>
    </w:p>
    <w:p w14:paraId="2E87204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QQI’s assessment infrastructure has been assembled over many years and shaped by diverse influences. HE and FET institutions’</w:t>
      </w:r>
      <w:r w:rsidRPr="00D8293E">
        <w:rPr>
          <w:rFonts w:ascii="Aptos" w:eastAsia="Aptos" w:hAnsi="Aptos" w:cs="Arial"/>
          <w:kern w:val="2"/>
          <w:szCs w:val="22"/>
          <w:vertAlign w:val="superscript"/>
          <w:lang w:val="en-IE"/>
          <w14:ligatures w14:val="standardContextual"/>
        </w:rPr>
        <w:footnoteReference w:id="5"/>
      </w:r>
      <w:r w:rsidRPr="00D8293E">
        <w:rPr>
          <w:rFonts w:ascii="Aptos" w:eastAsia="Aptos" w:hAnsi="Aptos" w:cs="Arial"/>
          <w:kern w:val="2"/>
          <w:lang w:val="en-IE"/>
          <w14:ligatures w14:val="standardContextual"/>
        </w:rPr>
        <w:t xml:space="preserve"> assessment procedures have evolved over generations or longer and have had to adapt to massification of higher education, modularisation, standards-</w:t>
      </w:r>
      <w:r w:rsidRPr="00D8293E">
        <w:rPr>
          <w:rFonts w:ascii="Aptos" w:eastAsia="Aptos" w:hAnsi="Aptos" w:cs="Arial"/>
          <w:kern w:val="2"/>
          <w:lang w:val="en-IE"/>
          <w14:ligatures w14:val="standardContextual"/>
        </w:rPr>
        <w:lastRenderedPageBreak/>
        <w:t>based education and training, technological and pedagogical innovation and evolving challenges to the validity of standards-based assessment including its interpretations and uses</w:t>
      </w:r>
      <w:r w:rsidRPr="00D8293E">
        <w:rPr>
          <w:rFonts w:ascii="Aptos" w:eastAsia="Aptos" w:hAnsi="Aptos" w:cs="Arial"/>
          <w:kern w:val="2"/>
          <w:szCs w:val="22"/>
          <w:lang w:val="en-IE"/>
          <w14:ligatures w14:val="standardContextual"/>
        </w:rPr>
        <w:t>.</w:t>
      </w:r>
    </w:p>
    <w:p w14:paraId="10ECF4EB"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szCs w:val="22"/>
          <w:lang w:val="en-IE"/>
          <w14:ligatures w14:val="standardContextual"/>
        </w:rPr>
        <w:t>QQI promotes standards-based assessment of candidates for qualifications</w:t>
      </w:r>
      <w:r w:rsidRPr="00D8293E">
        <w:rPr>
          <w:rFonts w:ascii="Aptos" w:eastAsia="Aptos" w:hAnsi="Aptos" w:cs="Arial"/>
          <w:kern w:val="2"/>
          <w:szCs w:val="22"/>
          <w:vertAlign w:val="superscript"/>
          <w:lang w:val="en-IE"/>
          <w14:ligatures w14:val="standardContextual"/>
        </w:rPr>
        <w:footnoteReference w:id="6"/>
      </w:r>
      <w:r w:rsidRPr="00D8293E">
        <w:rPr>
          <w:rFonts w:ascii="Aptos" w:eastAsia="Aptos" w:hAnsi="Aptos" w:cs="Arial"/>
          <w:kern w:val="2"/>
          <w:szCs w:val="22"/>
          <w:lang w:val="en-IE"/>
          <w14:ligatures w14:val="standardContextual"/>
        </w:rPr>
        <w:t xml:space="preserve"> that are included in the National Framework of Qualifications (NFQ). </w:t>
      </w:r>
      <w:r w:rsidRPr="00D8293E">
        <w:rPr>
          <w:rFonts w:ascii="Aptos" w:eastAsia="Aptos" w:hAnsi="Aptos" w:cs="Arial"/>
          <w:kern w:val="2"/>
          <w:lang w:val="en-IE"/>
          <w14:ligatures w14:val="standardContextual"/>
        </w:rPr>
        <w:t>Here ‘standard’ normally means the knowledge, skill or competence</w:t>
      </w:r>
      <w:r w:rsidRPr="00D8293E">
        <w:rPr>
          <w:rFonts w:ascii="Aptos" w:eastAsia="Aptos" w:hAnsi="Aptos" w:cs="Arial"/>
          <w:kern w:val="2"/>
          <w:vertAlign w:val="superscript"/>
          <w:lang w:val="en-IE"/>
          <w14:ligatures w14:val="standardContextual"/>
        </w:rPr>
        <w:footnoteReference w:id="7"/>
      </w:r>
      <w:r w:rsidRPr="00D8293E">
        <w:rPr>
          <w:rFonts w:ascii="Aptos" w:eastAsia="Aptos" w:hAnsi="Aptos" w:cs="Arial"/>
          <w:kern w:val="2"/>
          <w:lang w:val="en-IE"/>
          <w14:ligatures w14:val="standardContextual"/>
        </w:rPr>
        <w:t xml:space="preserve"> that a candidate must achieve before being entitled to be awarded a given qualification. In the context of standards-based assessment, standards may address any learning outcomes e.g. attitudes, motives, autonomy, responsibility and other attributes. Some of these may be subsumed within competence statements but we would be interested in views as to the adequacy of the foregoing triad for framing the expression of standards in the context of standards-based assessment. </w:t>
      </w:r>
    </w:p>
    <w:p w14:paraId="6D7CA1A7"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Standards-based qualifications facilitate goal-oriented educational activity, recognition of qualifications inside and outside the State, transparency to learners and other qualifications users and quality assurance.</w:t>
      </w:r>
    </w:p>
    <w:p w14:paraId="61526C0B"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The standards for qualifications included in the NFQ must be consistent with the relevant NFQ level, award-type and class. QQI is responsible for developing and maintaining the NFQ.</w:t>
      </w:r>
      <w:r w:rsidRPr="00D8293E">
        <w:rPr>
          <w:rFonts w:ascii="Aptos" w:eastAsia="Aptos" w:hAnsi="Aptos" w:cs="Arial"/>
          <w:kern w:val="2"/>
          <w:lang w:val="en-IE"/>
          <w14:ligatures w14:val="standardContextual"/>
        </w:rPr>
        <w:t xml:space="preserve"> </w:t>
      </w:r>
      <w:r w:rsidRPr="00D8293E">
        <w:rPr>
          <w:rFonts w:ascii="Aptos" w:eastAsia="Aptos" w:hAnsi="Aptos" w:cs="Arial"/>
          <w:kern w:val="2"/>
          <w:szCs w:val="22"/>
          <w:lang w:val="en-IE"/>
          <w14:ligatures w14:val="standardContextual"/>
        </w:rPr>
        <w:t>Standards are also expected to be consistent with any applicable PSRB (professional, statutory or regulatory body’s) requirements and the awarding body’s own graduate attribute statements where they exist.</w:t>
      </w:r>
    </w:p>
    <w:p w14:paraId="3207BCE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Programmes of education and training are provided to enable learners to achieve the relevant qualifications standards. Some qualifications may be wholly or partially achieved through the recognition of non-formal or informal learning (often referred to as the recognition of prior learning (RPL)). Programmes normally build on prior qualifications and other achievements. The overall standards associated with a programme are referred to as the </w:t>
      </w:r>
      <w:r w:rsidRPr="00D8293E">
        <w:rPr>
          <w:rFonts w:ascii="Aptos" w:eastAsia="Aptos" w:hAnsi="Aptos" w:cs="Arial"/>
          <w:b/>
          <w:bCs/>
          <w:kern w:val="2"/>
          <w:lang w:val="en-IE"/>
          <w14:ligatures w14:val="standardContextual"/>
        </w:rPr>
        <w:t>intended programme learning outcomes</w:t>
      </w:r>
      <w:r w:rsidRPr="00D8293E">
        <w:rPr>
          <w:rFonts w:ascii="Aptos" w:eastAsia="Aptos" w:hAnsi="Aptos" w:cs="Arial"/>
          <w:kern w:val="2"/>
          <w:lang w:val="en-IE"/>
          <w14:ligatures w14:val="standardContextual"/>
        </w:rPr>
        <w:t>. Standards must be defined for each of a programme’s exit points, and each of its elements (</w:t>
      </w:r>
      <w:r w:rsidRPr="00D8293E">
        <w:rPr>
          <w:rFonts w:ascii="Aptos" w:eastAsia="Aptos" w:hAnsi="Aptos" w:cs="Arial"/>
          <w:b/>
          <w:bCs/>
          <w:kern w:val="2"/>
          <w:lang w:val="en-IE"/>
          <w14:ligatures w14:val="standardContextual"/>
        </w:rPr>
        <w:t>intended module learning outcomes</w:t>
      </w:r>
      <w:r w:rsidRPr="00D8293E">
        <w:rPr>
          <w:rFonts w:ascii="Aptos" w:eastAsia="Aptos" w:hAnsi="Aptos" w:cs="Arial"/>
          <w:kern w:val="2"/>
          <w:lang w:val="en-IE"/>
          <w14:ligatures w14:val="standardContextual"/>
        </w:rPr>
        <w:t>).</w:t>
      </w:r>
    </w:p>
    <w:p w14:paraId="6DE6109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Qualifications that are included in the NFQ are awarded by a range of bodies and most provide the corresponding programmes, but some rely on third-party providers. Designated awarding bodies (DABs), including universities, technological universities, institutes of technology, and listed awarding bodies (LABs) are responsible for determining the standards for the qualifications that they award but this responsibility must be exercised in the context of external requirements such as those set the NFQ and by PSRBs where applicable. Similarly, QQI is responsible for determining the standards of the awards it makes and those that are made by providers to whom it has delegated authority. </w:t>
      </w:r>
    </w:p>
    <w:p w14:paraId="2E17D05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Some qualifications must meet additional standards determined by professional, statutory or regulatory bodies not previously mentioned above (PSRBs).</w:t>
      </w:r>
    </w:p>
    <w:p w14:paraId="62A179B1"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lastRenderedPageBreak/>
        <w:t xml:space="preserve">Summative assessment is used to determine whether a person has achieved the required standards for credit or the award of a qualification. The validity of standards-based summative assessment including its interpretations and uses are critical. </w:t>
      </w:r>
    </w:p>
    <w:p w14:paraId="67C66971"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 xml:space="preserve">Providers are normally responsible for assessing persons enrolled on their programmes and must be able to satisfy themselves that decisions they make regarding whether to make an award, or recommend that an award be made, based on </w:t>
      </w:r>
      <w:r w:rsidRPr="00D8293E">
        <w:rPr>
          <w:rFonts w:ascii="Aptos" w:eastAsia="Aptos" w:hAnsi="Aptos" w:cs="Arial"/>
          <w:kern w:val="2"/>
          <w:lang w:val="en-IE"/>
          <w14:ligatures w14:val="standardContextual"/>
        </w:rPr>
        <w:t xml:space="preserve">the summative assessment </w:t>
      </w:r>
      <w:r w:rsidRPr="00D8293E">
        <w:rPr>
          <w:rFonts w:ascii="Aptos" w:eastAsia="Aptos" w:hAnsi="Aptos" w:cs="Arial"/>
          <w:kern w:val="2"/>
          <w:szCs w:val="22"/>
          <w:lang w:val="en-IE"/>
          <w14:ligatures w14:val="standardContextual"/>
        </w:rPr>
        <w:t>are</w:t>
      </w:r>
      <w:r w:rsidRPr="00D8293E">
        <w:rPr>
          <w:rFonts w:ascii="Aptos" w:eastAsia="Aptos" w:hAnsi="Aptos" w:cs="Arial"/>
          <w:kern w:val="2"/>
          <w:lang w:val="en-IE"/>
          <w14:ligatures w14:val="standardContextual"/>
        </w:rPr>
        <w:t xml:space="preserve"> valid.</w:t>
      </w:r>
      <w:r w:rsidRPr="00D8293E">
        <w:rPr>
          <w:rFonts w:ascii="Aptos" w:eastAsia="Aptos" w:hAnsi="Aptos" w:cs="Arial"/>
          <w:kern w:val="2"/>
          <w:szCs w:val="22"/>
          <w:lang w:val="en-IE"/>
          <w14:ligatures w14:val="standardContextual"/>
        </w:rPr>
        <w:t xml:space="preserve"> This is one of the most challenging responsibilities that any provider has and the stakes are prodigious.  </w:t>
      </w:r>
    </w:p>
    <w:p w14:paraId="41C814B4"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 xml:space="preserve">Evidence supporting validity must have regard to </w:t>
      </w:r>
      <w:r w:rsidRPr="00D8293E">
        <w:rPr>
          <w:rFonts w:ascii="Aptos" w:eastAsia="Aptos" w:hAnsi="Aptos" w:cs="Arial"/>
          <w:kern w:val="2"/>
          <w:lang w:val="en-IE"/>
          <w14:ligatures w14:val="standardContextual"/>
        </w:rPr>
        <w:t xml:space="preserve">the person being assessed, the standards against which they are being assessed </w:t>
      </w:r>
      <w:r w:rsidRPr="00D8293E">
        <w:rPr>
          <w:rFonts w:ascii="Aptos" w:eastAsia="Aptos" w:hAnsi="Aptos" w:cs="Arial"/>
          <w:kern w:val="2"/>
          <w:szCs w:val="22"/>
          <w:lang w:val="en-IE"/>
          <w14:ligatures w14:val="standardContextual"/>
        </w:rPr>
        <w:t xml:space="preserve">and </w:t>
      </w:r>
      <w:r w:rsidRPr="00D8293E">
        <w:rPr>
          <w:rFonts w:ascii="Aptos" w:eastAsia="Aptos" w:hAnsi="Aptos" w:cs="Arial"/>
          <w:kern w:val="2"/>
          <w:lang w:val="en-IE"/>
          <w14:ligatures w14:val="standardContextual"/>
        </w:rPr>
        <w:t>how those persons were prepared</w:t>
      </w:r>
      <w:r w:rsidRPr="00D8293E">
        <w:rPr>
          <w:rFonts w:ascii="Aptos" w:eastAsia="Aptos" w:hAnsi="Aptos" w:cs="Arial"/>
          <w:kern w:val="2"/>
          <w:szCs w:val="22"/>
          <w:lang w:val="en-IE"/>
          <w14:ligatures w14:val="standardContextual"/>
        </w:rPr>
        <w:t xml:space="preserve"> among other things</w:t>
      </w:r>
      <w:r w:rsidRPr="00D8293E">
        <w:rPr>
          <w:rFonts w:ascii="Aptos" w:eastAsia="Aptos" w:hAnsi="Aptos" w:cs="Arial"/>
          <w:kern w:val="2"/>
          <w:lang w:val="en-IE"/>
          <w14:ligatures w14:val="standardContextual"/>
        </w:rPr>
        <w:t>.</w:t>
      </w:r>
      <w:r w:rsidRPr="00D8293E">
        <w:rPr>
          <w:rFonts w:ascii="Aptos" w:eastAsia="Aptos" w:hAnsi="Aptos" w:cs="Arial"/>
          <w:kern w:val="2"/>
          <w:szCs w:val="22"/>
          <w:lang w:val="en-IE"/>
          <w14:ligatures w14:val="standardContextual"/>
        </w:rPr>
        <w:t xml:space="preserve"> </w:t>
      </w:r>
    </w:p>
    <w:p w14:paraId="33CF1283"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High profile challenges to assessment such as contract cheating, or unauthorised use of artificial intelligence ultimately come back to questions of validity. Validity can be challenged in many other ways too including by not aligning assessment to the relevant standard, the relevant programme</w:t>
      </w:r>
      <w:r w:rsidRPr="00D8293E">
        <w:rPr>
          <w:rFonts w:ascii="Aptos" w:eastAsia="Aptos" w:hAnsi="Aptos" w:cs="Arial"/>
          <w:kern w:val="2"/>
          <w:szCs w:val="22"/>
          <w:vertAlign w:val="superscript"/>
          <w:lang w:val="en-IE"/>
          <w14:ligatures w14:val="standardContextual"/>
        </w:rPr>
        <w:footnoteReference w:id="8"/>
      </w:r>
      <w:r w:rsidRPr="00D8293E">
        <w:rPr>
          <w:rFonts w:ascii="Aptos" w:eastAsia="Aptos" w:hAnsi="Aptos" w:cs="Arial"/>
          <w:kern w:val="2"/>
          <w:szCs w:val="22"/>
          <w:lang w:val="en-IE"/>
          <w14:ligatures w14:val="standardContextual"/>
        </w:rPr>
        <w:t xml:space="preserve"> or to the person being assessed i.e. by not being inclusive or by misusing or misinterpreting assessment results</w:t>
      </w:r>
      <w:r w:rsidRPr="00D8293E">
        <w:rPr>
          <w:rFonts w:ascii="Aptos" w:eastAsia="Aptos" w:hAnsi="Aptos" w:cs="Arial"/>
          <w:kern w:val="2"/>
          <w:lang w:val="en-IE"/>
          <w14:ligatures w14:val="standardContextual"/>
        </w:rPr>
        <w:t>.</w:t>
      </w:r>
      <w:r w:rsidRPr="00D8293E">
        <w:rPr>
          <w:rFonts w:ascii="Aptos" w:eastAsia="Aptos" w:hAnsi="Aptos" w:cs="Arial"/>
          <w:kern w:val="2"/>
          <w:szCs w:val="22"/>
          <w:lang w:val="en-IE"/>
          <w14:ligatures w14:val="standardContextual"/>
        </w:rPr>
        <w:t xml:space="preserve">  </w:t>
      </w:r>
    </w:p>
    <w:p w14:paraId="2A05EC41"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While it may not be practicable to ensure every assessment a learner will experience on a multi-</w:t>
      </w:r>
      <w:r w:rsidRPr="00D8293E">
        <w:rPr>
          <w:rFonts w:ascii="Aptos" w:eastAsia="Aptos" w:hAnsi="Aptos" w:cs="Arial"/>
          <w:kern w:val="2"/>
          <w:lang w:val="en-IE"/>
          <w14:ligatures w14:val="standardContextual"/>
        </w:rPr>
        <w:t xml:space="preserve">year programme is </w:t>
      </w:r>
      <w:r w:rsidRPr="00D8293E">
        <w:rPr>
          <w:rFonts w:ascii="Aptos" w:eastAsia="Aptos" w:hAnsi="Aptos" w:cs="Arial"/>
          <w:kern w:val="2"/>
          <w:szCs w:val="22"/>
          <w:lang w:val="en-IE"/>
          <w14:ligatures w14:val="standardContextual"/>
        </w:rPr>
        <w:t>individually optimised</w:t>
      </w:r>
      <w:r w:rsidRPr="00D8293E">
        <w:rPr>
          <w:rFonts w:ascii="Aptos" w:eastAsia="Aptos" w:hAnsi="Aptos" w:cs="Arial"/>
          <w:kern w:val="2"/>
          <w:lang w:val="en-IE"/>
          <w14:ligatures w14:val="standardContextual"/>
        </w:rPr>
        <w:t>,</w:t>
      </w:r>
      <w:r w:rsidRPr="00D8293E">
        <w:rPr>
          <w:rFonts w:ascii="Aptos" w:eastAsia="Aptos" w:hAnsi="Aptos" w:cs="Arial"/>
          <w:kern w:val="2"/>
          <w:szCs w:val="22"/>
          <w:lang w:val="en-IE"/>
          <w14:ligatures w14:val="standardContextual"/>
        </w:rPr>
        <w:t xml:space="preserve"> it is essential to have a programme assessment strategy in place to ensure that overall, there is sufficient evidence that standards have been achieved by candidates for qualifications. </w:t>
      </w:r>
    </w:p>
    <w:p w14:paraId="40454A16"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The trustworthiness of qualifications and the functioning of the State’s qualifications system depend on summative assessment. Qualifications are only useful if they are valued by society. Their value to graduates, employers, professional bodies, educational institutions and other qualifications’ users depends on (</w:t>
      </w:r>
      <w:proofErr w:type="spellStart"/>
      <w:r w:rsidRPr="00D8293E">
        <w:rPr>
          <w:rFonts w:ascii="Aptos" w:eastAsia="Calibri" w:hAnsi="Aptos"/>
          <w:kern w:val="2"/>
          <w:szCs w:val="22"/>
          <w:lang w:val="en-IE"/>
          <w14:ligatures w14:val="standardContextual"/>
        </w:rPr>
        <w:t>i</w:t>
      </w:r>
      <w:proofErr w:type="spellEnd"/>
      <w:r w:rsidRPr="00D8293E">
        <w:rPr>
          <w:rFonts w:ascii="Aptos" w:eastAsia="Calibri" w:hAnsi="Aptos"/>
          <w:kern w:val="2"/>
          <w:szCs w:val="22"/>
          <w:lang w:val="en-IE"/>
          <w14:ligatures w14:val="standardContextual"/>
        </w:rPr>
        <w:t xml:space="preserve">) their trustworthiness and (ii) their credibility.  </w:t>
      </w:r>
    </w:p>
    <w:p w14:paraId="3D380AFB" w14:textId="77777777" w:rsidR="00D8293E" w:rsidRPr="00D8293E" w:rsidRDefault="00D8293E" w:rsidP="00D8293E">
      <w:pPr>
        <w:spacing w:after="160" w:line="259" w:lineRule="auto"/>
        <w:rPr>
          <w:rFonts w:ascii="Aptos" w:eastAsia="Calibri" w:hAnsi="Aptos"/>
          <w:kern w:val="2"/>
          <w:lang w:val="en-IE"/>
          <w14:ligatures w14:val="standardContextual"/>
        </w:rPr>
      </w:pPr>
      <w:r w:rsidRPr="00D8293E">
        <w:rPr>
          <w:rFonts w:ascii="Aptos" w:eastAsia="Calibri" w:hAnsi="Aptos"/>
          <w:kern w:val="2"/>
          <w:lang w:val="en-IE"/>
          <w14:ligatures w14:val="standardContextual"/>
        </w:rPr>
        <w:t>Any weaknesses in assessment can undermine trustworthiness and credibility. Over the past decade, assessment has encountered new challenges</w:t>
      </w:r>
      <w:r w:rsidRPr="00D8293E">
        <w:rPr>
          <w:rFonts w:ascii="Aptos" w:eastAsia="Calibri" w:hAnsi="Aptos"/>
          <w:kern w:val="2"/>
          <w:vertAlign w:val="superscript"/>
          <w:lang w:val="en-IE"/>
          <w14:ligatures w14:val="standardContextual"/>
        </w:rPr>
        <w:footnoteReference w:id="9"/>
      </w:r>
      <w:r w:rsidRPr="00D8293E">
        <w:rPr>
          <w:rFonts w:ascii="Aptos" w:eastAsia="Calibri" w:hAnsi="Aptos"/>
          <w:kern w:val="2"/>
          <w:lang w:val="en-IE"/>
          <w14:ligatures w14:val="standardContextual"/>
        </w:rPr>
        <w:t xml:space="preserve"> including online contract cheating services and the unacknowledged use of artificial intelligence. However, cheating and fraud are not the only areas for concern </w:t>
      </w:r>
      <w:r w:rsidRPr="00D8293E">
        <w:rPr>
          <w:rFonts w:ascii="Aptos" w:eastAsia="Aptos" w:hAnsi="Aptos" w:cs="Arial"/>
          <w:kern w:val="2"/>
          <w:lang w:val="en-IE"/>
          <w14:ligatures w14:val="standardContextual"/>
        </w:rPr>
        <w:t xml:space="preserve">as regards </w:t>
      </w:r>
      <w:r w:rsidRPr="00D8293E">
        <w:rPr>
          <w:rFonts w:ascii="Aptos" w:eastAsia="Calibri" w:hAnsi="Aptos"/>
          <w:kern w:val="2"/>
          <w:lang w:val="en-IE"/>
          <w14:ligatures w14:val="standardContextual"/>
        </w:rPr>
        <w:t xml:space="preserve">validity in the context of </w:t>
      </w:r>
      <w:r w:rsidRPr="00D8293E">
        <w:rPr>
          <w:rFonts w:ascii="Aptos" w:eastAsia="Aptos" w:hAnsi="Aptos" w:cs="Arial"/>
          <w:kern w:val="2"/>
          <w:lang w:val="en-IE"/>
          <w14:ligatures w14:val="standardContextual"/>
        </w:rPr>
        <w:t>assessment</w:t>
      </w:r>
      <w:r w:rsidRPr="00D8293E">
        <w:rPr>
          <w:rFonts w:ascii="Aptos" w:eastAsia="Calibri" w:hAnsi="Aptos"/>
          <w:kern w:val="2"/>
          <w:lang w:val="en-IE"/>
          <w14:ligatures w14:val="standardContextual"/>
        </w:rPr>
        <w:t>.</w:t>
      </w:r>
    </w:p>
    <w:p w14:paraId="2A0A029F"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Assessment is not only important at the end of a learning journey but also during it. Formative assessment is assessment whose primary purpose is the support of teaching and learning. It can be used to generate feedback to help enhance learning efforts.  The impact of ‘formative assessment’ will depend on the quality of the assessment, its timeliness and relevance, and the extent to which the feedback helps learning and the assessment findings help improve other formational activities such as teaching. The difference between summative and formative assessment (as assessment) is primarily one of purpose. As assessment, the former is concerned with whether the standard has been met, and the latter is concerned with identifying what remains to be achieved before a standard can be met. Often formative assessment refers to the combination of assessment and formative feedback, but it can be useful to separate the concepts to help think clearly about the issues.</w:t>
      </w:r>
    </w:p>
    <w:p w14:paraId="5D135385" w14:textId="77777777" w:rsidR="00D8293E" w:rsidRPr="00D8293E" w:rsidRDefault="00D8293E" w:rsidP="00D8293E">
      <w:pPr>
        <w:spacing w:after="160" w:line="259" w:lineRule="auto"/>
        <w:rPr>
          <w:rFonts w:ascii="Aptos" w:eastAsia="Calibri" w:hAnsi="Aptos"/>
          <w:kern w:val="2"/>
          <w:lang w:val="en-IE"/>
          <w14:ligatures w14:val="standardContextual"/>
        </w:rPr>
      </w:pPr>
      <w:r w:rsidRPr="00D8293E">
        <w:rPr>
          <w:rFonts w:ascii="Aptos" w:eastAsia="Calibri" w:hAnsi="Aptos"/>
          <w:kern w:val="2"/>
          <w:lang w:val="en-IE"/>
          <w14:ligatures w14:val="standardContextual"/>
        </w:rPr>
        <w:lastRenderedPageBreak/>
        <w:t xml:space="preserve">QQI does not provide guidance on how to assess learners in specific situations. Providers of programmes of education and training are expected to have that expertise. </w:t>
      </w:r>
      <w:r w:rsidRPr="00D8293E">
        <w:rPr>
          <w:rFonts w:ascii="Aptos" w:eastAsia="Calibri" w:hAnsi="Aptos"/>
          <w:b/>
          <w:bCs/>
          <w:kern w:val="2"/>
          <w:lang w:val="en-IE"/>
          <w14:ligatures w14:val="standardContextual"/>
        </w:rPr>
        <w:t>QQI’s focus is on the</w:t>
      </w:r>
      <w:r w:rsidRPr="00D8293E">
        <w:rPr>
          <w:rFonts w:ascii="Aptos" w:eastAsia="Calibri" w:hAnsi="Aptos"/>
          <w:kern w:val="2"/>
          <w:lang w:val="en-IE"/>
          <w14:ligatures w14:val="standardContextual"/>
        </w:rPr>
        <w:t xml:space="preserve"> </w:t>
      </w:r>
      <w:r w:rsidRPr="00D8293E">
        <w:rPr>
          <w:rFonts w:ascii="Aptos" w:eastAsia="Calibri" w:hAnsi="Aptos"/>
          <w:b/>
          <w:bCs/>
          <w:kern w:val="2"/>
          <w:lang w:val="en-IE"/>
          <w14:ligatures w14:val="standardContextual"/>
        </w:rPr>
        <w:t>quality assurance of assessment and standards</w:t>
      </w:r>
      <w:r w:rsidRPr="00D8293E">
        <w:rPr>
          <w:rFonts w:ascii="Aptos" w:eastAsia="Calibri" w:hAnsi="Aptos"/>
          <w:kern w:val="2"/>
          <w:lang w:val="en-IE"/>
          <w14:ligatures w14:val="standardContextual"/>
        </w:rPr>
        <w:t xml:space="preserve"> e.g. how providers establish and maintain standards and satisfy themselves and others of the validity of</w:t>
      </w:r>
      <w:r w:rsidRPr="00D8293E">
        <w:rPr>
          <w:rFonts w:ascii="Aptos" w:eastAsia="Aptos" w:hAnsi="Aptos" w:cs="Arial"/>
          <w:kern w:val="2"/>
          <w:lang w:val="en-IE"/>
          <w14:ligatures w14:val="standardContextual"/>
        </w:rPr>
        <w:t xml:space="preserve"> their </w:t>
      </w:r>
      <w:r w:rsidRPr="00D8293E">
        <w:rPr>
          <w:rFonts w:ascii="Aptos" w:eastAsia="Calibri" w:hAnsi="Aptos"/>
          <w:kern w:val="2"/>
          <w:lang w:val="en-IE"/>
          <w14:ligatures w14:val="standardContextual"/>
        </w:rPr>
        <w:t xml:space="preserve">standards-based </w:t>
      </w:r>
      <w:r w:rsidRPr="00D8293E">
        <w:rPr>
          <w:rFonts w:ascii="Aptos" w:eastAsia="Aptos" w:hAnsi="Aptos" w:cs="Arial"/>
          <w:kern w:val="2"/>
          <w:lang w:val="en-IE"/>
          <w14:ligatures w14:val="standardContextual"/>
        </w:rPr>
        <w:t xml:space="preserve">summative assessment </w:t>
      </w:r>
      <w:r w:rsidRPr="00D8293E">
        <w:rPr>
          <w:rFonts w:ascii="Aptos" w:eastAsia="Calibri" w:hAnsi="Aptos"/>
          <w:kern w:val="2"/>
          <w:lang w:val="en-IE"/>
          <w14:ligatures w14:val="standardContextual"/>
        </w:rPr>
        <w:t>including its interpretations</w:t>
      </w:r>
      <w:r w:rsidRPr="00D8293E">
        <w:rPr>
          <w:rFonts w:ascii="Aptos" w:eastAsia="Aptos" w:hAnsi="Aptos" w:cs="Arial"/>
          <w:kern w:val="2"/>
          <w:lang w:val="en-IE"/>
          <w14:ligatures w14:val="standardContextual"/>
        </w:rPr>
        <w:t xml:space="preserve"> and </w:t>
      </w:r>
      <w:r w:rsidRPr="00D8293E">
        <w:rPr>
          <w:rFonts w:ascii="Aptos" w:eastAsia="Calibri" w:hAnsi="Aptos"/>
          <w:kern w:val="2"/>
          <w:lang w:val="en-IE"/>
          <w14:ligatures w14:val="standardContextual"/>
        </w:rPr>
        <w:t>uses and that their formative assessment supports learning and helps individuals improve as learners.</w:t>
      </w:r>
    </w:p>
    <w:p w14:paraId="4977F347" w14:textId="77777777" w:rsidR="00D8293E" w:rsidRPr="00D8293E" w:rsidRDefault="00D8293E" w:rsidP="00D8293E">
      <w:pPr>
        <w:keepNext/>
        <w:keepLines/>
        <w:spacing w:before="360" w:after="80" w:line="278" w:lineRule="auto"/>
        <w:ind w:left="432" w:hanging="432"/>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t>3 Existing QQI infrastructure</w:t>
      </w:r>
    </w:p>
    <w:p w14:paraId="19BCBC1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14:ligatures w14:val="standardContextual"/>
        </w:rPr>
        <w:t>Currently QQI’s assessment infrastructure comprises: </w:t>
      </w:r>
      <w:r w:rsidRPr="00D8293E">
        <w:rPr>
          <w:rFonts w:ascii="Aptos" w:eastAsia="Aptos" w:hAnsi="Aptos" w:cs="Arial"/>
          <w:kern w:val="2"/>
          <w:lang w:val="en-IE"/>
          <w14:ligatures w14:val="standardContextual"/>
        </w:rPr>
        <w:t> </w:t>
      </w:r>
    </w:p>
    <w:p w14:paraId="78889B43"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 xml:space="preserve">General </w:t>
      </w:r>
    </w:p>
    <w:p w14:paraId="2BB96289" w14:textId="77777777" w:rsidR="00D8293E" w:rsidRPr="00D8293E" w:rsidRDefault="00D8293E" w:rsidP="00D8293E">
      <w:pPr>
        <w:numPr>
          <w:ilvl w:val="0"/>
          <w:numId w:val="38"/>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14:ligatures w14:val="standardContextual"/>
        </w:rPr>
        <w:t xml:space="preserve">elements in the suite of </w:t>
      </w:r>
      <w:hyperlink r:id="rId28" w:history="1">
        <w:r w:rsidRPr="00F27F73">
          <w:rPr>
            <w:rFonts w:ascii="Aptos" w:eastAsia="Aptos" w:hAnsi="Aptos" w:cs="Arial"/>
            <w:color w:val="0000FF"/>
            <w:kern w:val="2"/>
            <w:u w:val="single"/>
            <w14:ligatures w14:val="standardContextual"/>
          </w:rPr>
          <w:t>statutory quality assurance guidelines</w:t>
        </w:r>
        <w:r w:rsidRPr="00F27F73">
          <w:rPr>
            <w:rFonts w:ascii="Aptos" w:eastAsia="Aptos" w:hAnsi="Aptos" w:cs="Arial"/>
            <w:color w:val="0000FF"/>
            <w:kern w:val="2"/>
            <w:u w:val="single"/>
            <w:lang w:val="en-IE"/>
            <w14:ligatures w14:val="standardContextual"/>
          </w:rPr>
          <w:t> </w:t>
        </w:r>
      </w:hyperlink>
    </w:p>
    <w:p w14:paraId="0205EBBA" w14:textId="77777777" w:rsidR="00D8293E" w:rsidRPr="00F27F73" w:rsidRDefault="00D8293E" w:rsidP="00D8293E">
      <w:pPr>
        <w:numPr>
          <w:ilvl w:val="0"/>
          <w:numId w:val="38"/>
        </w:numPr>
        <w:spacing w:after="160" w:line="278" w:lineRule="auto"/>
        <w:contextualSpacing/>
        <w:rPr>
          <w:rFonts w:ascii="Aptos" w:eastAsia="Aptos" w:hAnsi="Aptos" w:cs="Arial"/>
          <w:color w:val="0000FF"/>
          <w:kern w:val="2"/>
          <w:lang w:val="en-IE"/>
          <w14:ligatures w14:val="standardContextual"/>
        </w:rPr>
      </w:pPr>
      <w:r w:rsidRPr="00D8293E">
        <w:rPr>
          <w:rFonts w:ascii="Aptos" w:eastAsia="Aptos" w:hAnsi="Aptos" w:cs="Arial"/>
          <w:kern w:val="2"/>
          <w14:ligatures w14:val="standardContextual"/>
        </w:rPr>
        <w:t xml:space="preserve">a </w:t>
      </w:r>
      <w:hyperlink r:id="rId29" w:history="1">
        <w:r w:rsidRPr="00F27F73">
          <w:rPr>
            <w:rFonts w:ascii="Aptos" w:eastAsia="Aptos" w:hAnsi="Aptos" w:cs="Arial"/>
            <w:color w:val="0000FF"/>
            <w:kern w:val="2"/>
            <w:u w:val="single"/>
            <w14:ligatures w14:val="standardContextual"/>
          </w:rPr>
          <w:t>white paper on academic integrity </w:t>
        </w:r>
        <w:r w:rsidRPr="00F27F73">
          <w:rPr>
            <w:rFonts w:ascii="Aptos" w:eastAsia="Aptos" w:hAnsi="Aptos" w:cs="Arial"/>
            <w:color w:val="0000FF"/>
            <w:kern w:val="2"/>
            <w:u w:val="single"/>
            <w:lang w:val="en-IE"/>
            <w14:ligatures w14:val="standardContextual"/>
          </w:rPr>
          <w:t> </w:t>
        </w:r>
      </w:hyperlink>
    </w:p>
    <w:p w14:paraId="3830FCC3" w14:textId="77777777" w:rsidR="00D8293E" w:rsidRPr="00D8293E" w:rsidRDefault="00D8293E" w:rsidP="00D8293E">
      <w:pPr>
        <w:numPr>
          <w:ilvl w:val="0"/>
          <w:numId w:val="38"/>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14:ligatures w14:val="standardContextual"/>
        </w:rPr>
        <w:t xml:space="preserve">elements in the </w:t>
      </w:r>
      <w:hyperlink r:id="rId30" w:history="1">
        <w:r w:rsidRPr="00F27F73">
          <w:rPr>
            <w:rFonts w:ascii="Aptos" w:eastAsia="Aptos" w:hAnsi="Aptos" w:cs="Arial"/>
            <w:color w:val="0000FF"/>
            <w:kern w:val="2"/>
            <w:u w:val="single"/>
            <w14:ligatures w14:val="standardContextual"/>
          </w:rPr>
          <w:t>Joint-sectoral protocol between Designated Awarding Bodies and Quality and Qualifications Ireland for the inclusion of qualifications within the National Framework of Qualifications</w:t>
        </w:r>
      </w:hyperlink>
      <w:r w:rsidRPr="00D8293E">
        <w:rPr>
          <w:rFonts w:ascii="Aptos" w:eastAsia="Aptos" w:hAnsi="Aptos" w:cs="Arial"/>
          <w:kern w:val="2"/>
          <w14:ligatures w14:val="standardContextual"/>
        </w:rPr>
        <w:t xml:space="preserve"> – July 2022</w:t>
      </w:r>
      <w:r w:rsidRPr="00D8293E">
        <w:rPr>
          <w:rFonts w:ascii="Aptos" w:eastAsia="Aptos" w:hAnsi="Aptos" w:cs="Arial"/>
          <w:kern w:val="2"/>
          <w:lang w:val="en-IE"/>
          <w14:ligatures w14:val="standardContextual"/>
        </w:rPr>
        <w:t> </w:t>
      </w:r>
    </w:p>
    <w:p w14:paraId="4A5D958A" w14:textId="77777777" w:rsidR="00D8293E" w:rsidRPr="00D8293E" w:rsidRDefault="00D8293E" w:rsidP="00D8293E">
      <w:pPr>
        <w:numPr>
          <w:ilvl w:val="0"/>
          <w:numId w:val="38"/>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elements of the</w:t>
      </w:r>
      <w:r w:rsidRPr="00F27F73">
        <w:rPr>
          <w:rFonts w:ascii="Aptos" w:eastAsia="Aptos" w:hAnsi="Aptos" w:cs="Arial"/>
          <w:color w:val="0000FF"/>
          <w:kern w:val="2"/>
          <w:lang w:val="en-IE"/>
          <w14:ligatures w14:val="standardContextual"/>
        </w:rPr>
        <w:t xml:space="preserve"> </w:t>
      </w:r>
      <w:hyperlink r:id="rId31" w:history="1">
        <w:r w:rsidRPr="00F27F73">
          <w:rPr>
            <w:rFonts w:ascii="Aptos" w:eastAsia="Aptos" w:hAnsi="Aptos" w:cs="Arial"/>
            <w:color w:val="0000FF"/>
            <w:kern w:val="2"/>
            <w:u w:val="single"/>
            <w:lang w:val="en-IE"/>
            <w14:ligatures w14:val="standardContextual"/>
          </w:rPr>
          <w:t>NFQ-related infrastructure</w:t>
        </w:r>
      </w:hyperlink>
      <w:r w:rsidRPr="00D8293E">
        <w:rPr>
          <w:rFonts w:ascii="Aptos" w:eastAsia="Aptos" w:hAnsi="Aptos" w:cs="Arial"/>
          <w:kern w:val="2"/>
          <w:lang w:val="en-IE"/>
          <w14:ligatures w14:val="standardContextual"/>
        </w:rPr>
        <w:t xml:space="preserve"> in setting the generalised standards of knowledge, skill </w:t>
      </w:r>
      <w:r w:rsidRPr="00D8293E">
        <w:rPr>
          <w:rFonts w:ascii="Aptos" w:eastAsia="Aptos" w:hAnsi="Aptos" w:cs="Arial"/>
          <w:kern w:val="2"/>
          <w14:ligatures w14:val="standardContextual"/>
        </w:rPr>
        <w:t>or</w:t>
      </w:r>
      <w:r w:rsidRPr="00D8293E">
        <w:rPr>
          <w:rFonts w:ascii="Aptos" w:eastAsia="Aptos" w:hAnsi="Aptos" w:cs="Arial"/>
          <w:kern w:val="2"/>
          <w:vertAlign w:val="superscript"/>
          <w14:ligatures w14:val="standardContextual"/>
        </w:rPr>
        <w:footnoteReference w:id="10"/>
      </w:r>
      <w:r w:rsidRPr="00D8293E">
        <w:rPr>
          <w:rFonts w:ascii="Aptos" w:eastAsia="Aptos" w:hAnsi="Aptos" w:cs="Arial"/>
          <w:kern w:val="2"/>
          <w14:ligatures w14:val="standardContextual"/>
        </w:rPr>
        <w:t xml:space="preserve"> competence for award types</w:t>
      </w:r>
      <w:r w:rsidRPr="00D8293E">
        <w:rPr>
          <w:rFonts w:ascii="Aptos" w:eastAsia="Aptos" w:hAnsi="Aptos" w:cs="Arial"/>
          <w:kern w:val="2"/>
          <w:vertAlign w:val="superscript"/>
          <w14:ligatures w14:val="standardContextual"/>
        </w:rPr>
        <w:footnoteReference w:id="11"/>
      </w:r>
      <w:r w:rsidRPr="00D8293E">
        <w:rPr>
          <w:rFonts w:ascii="Aptos" w:eastAsia="Aptos" w:hAnsi="Aptos" w:cs="Arial"/>
          <w:kern w:val="2"/>
          <w:lang w:val="en-IE"/>
          <w14:ligatures w14:val="standardContextual"/>
        </w:rPr>
        <w:t>  </w:t>
      </w:r>
    </w:p>
    <w:p w14:paraId="033EB1AB" w14:textId="77777777" w:rsidR="00D8293E" w:rsidRPr="00D8293E" w:rsidRDefault="00D8293E" w:rsidP="00D8293E">
      <w:pPr>
        <w:numPr>
          <w:ilvl w:val="0"/>
          <w:numId w:val="38"/>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elements of </w:t>
      </w:r>
      <w:r w:rsidRPr="00D8293E">
        <w:rPr>
          <w:rFonts w:ascii="Aptos" w:eastAsia="Aptos" w:hAnsi="Aptos" w:cs="Arial"/>
          <w:kern w:val="2"/>
          <w14:ligatures w14:val="standardContextual"/>
        </w:rPr>
        <w:t>QQI’s work with NAIN (</w:t>
      </w:r>
      <w:hyperlink r:id="rId32" w:history="1">
        <w:r w:rsidRPr="00F27F73">
          <w:rPr>
            <w:rFonts w:ascii="Aptos" w:eastAsia="Aptos" w:hAnsi="Aptos" w:cs="Arial"/>
            <w:color w:val="0000FF"/>
            <w:kern w:val="2"/>
            <w:u w:val="single"/>
            <w14:ligatures w14:val="standardContextual"/>
          </w:rPr>
          <w:t>National Academic Integrity Network</w:t>
        </w:r>
      </w:hyperlink>
      <w:r w:rsidRPr="00D8293E">
        <w:rPr>
          <w:rFonts w:ascii="Aptos" w:eastAsia="Aptos" w:hAnsi="Aptos" w:cs="Arial"/>
          <w:kern w:val="2"/>
          <w14:ligatures w14:val="standardContextual"/>
        </w:rPr>
        <w:t>) </w:t>
      </w:r>
      <w:r w:rsidRPr="00D8293E">
        <w:rPr>
          <w:rFonts w:ascii="Aptos" w:eastAsia="Aptos" w:hAnsi="Aptos" w:cs="Arial"/>
          <w:kern w:val="2"/>
          <w:lang w:val="en-IE"/>
          <w14:ligatures w14:val="standardContextual"/>
        </w:rPr>
        <w:t> </w:t>
      </w:r>
    </w:p>
    <w:p w14:paraId="17329B21" w14:textId="77777777" w:rsidR="00D8293E" w:rsidRPr="00D8293E" w:rsidRDefault="00D8293E" w:rsidP="00D8293E">
      <w:pPr>
        <w:numPr>
          <w:ilvl w:val="0"/>
          <w:numId w:val="38"/>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elements of QQI’s approach to reviewing the effectiveness of QA procedures and monitoring quality</w:t>
      </w:r>
    </w:p>
    <w:p w14:paraId="0B7608B3" w14:textId="77777777" w:rsidR="00D8293E" w:rsidRPr="00D8293E" w:rsidRDefault="00D8293E" w:rsidP="00D8293E">
      <w:pPr>
        <w:spacing w:after="160" w:line="278" w:lineRule="auto"/>
        <w:rPr>
          <w:rFonts w:ascii="Aptos" w:eastAsia="Calibri" w:hAnsi="Aptos" w:cs="Arial"/>
          <w:b/>
          <w:kern w:val="2"/>
          <w:lang w:val="en-IE"/>
          <w14:ligatures w14:val="standardContextual"/>
        </w:rPr>
      </w:pPr>
      <w:bookmarkStart w:id="25" w:name="_Hlk152947175"/>
      <w:r w:rsidRPr="00D8293E">
        <w:rPr>
          <w:rFonts w:ascii="Aptos" w:eastAsia="Calibri" w:hAnsi="Aptos" w:cs="Arial"/>
          <w:b/>
          <w:kern w:val="2"/>
          <w:lang w:val="en-IE"/>
          <w14:ligatures w14:val="standardContextual"/>
        </w:rPr>
        <w:t xml:space="preserve">QQI-award specific </w:t>
      </w:r>
    </w:p>
    <w:p w14:paraId="4A387EFD" w14:textId="77777777" w:rsidR="00D8293E" w:rsidRPr="00D8293E" w:rsidRDefault="00D8293E" w:rsidP="00D8293E">
      <w:pPr>
        <w:numPr>
          <w:ilvl w:val="0"/>
          <w:numId w:val="39"/>
        </w:numPr>
        <w:spacing w:after="160" w:line="278" w:lineRule="auto"/>
        <w:rPr>
          <w:rFonts w:ascii="Aptos" w:eastAsia="Aptos" w:hAnsi="Aptos" w:cs="Arial"/>
          <w:kern w:val="2"/>
          <w:lang w:val="en-IE"/>
          <w14:ligatures w14:val="standardContextual"/>
        </w:rPr>
      </w:pPr>
      <w:r w:rsidRPr="00D8293E">
        <w:rPr>
          <w:rFonts w:ascii="Aptos" w:eastAsia="Aptos" w:hAnsi="Aptos" w:cs="Arial"/>
          <w:kern w:val="2"/>
          <w14:ligatures w14:val="standardContextual"/>
        </w:rPr>
        <w:t>documents (one for FET and the other for HE) providing guidance on, and protocols for, assessment and the granting and classification of QQI awards (please refer to section 4.5)</w:t>
      </w:r>
      <w:r w:rsidRPr="00D8293E">
        <w:rPr>
          <w:rFonts w:ascii="Aptos" w:eastAsia="Aptos" w:hAnsi="Aptos" w:cs="Arial"/>
          <w:kern w:val="2"/>
          <w:lang w:val="en-IE"/>
          <w14:ligatures w14:val="standardContextual"/>
        </w:rPr>
        <w:t> </w:t>
      </w:r>
    </w:p>
    <w:p w14:paraId="746C8015" w14:textId="77777777" w:rsidR="00D8293E" w:rsidRPr="00D8293E" w:rsidRDefault="00D8293E" w:rsidP="00D8293E">
      <w:pPr>
        <w:numPr>
          <w:ilvl w:val="0"/>
          <w:numId w:val="39"/>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14:ligatures w14:val="standardContextual"/>
        </w:rPr>
        <w:t>guidelines relating to external examining (HE) and authentication (FET)</w:t>
      </w:r>
      <w:r w:rsidRPr="00D8293E">
        <w:rPr>
          <w:rFonts w:ascii="Aptos" w:eastAsia="Aptos" w:hAnsi="Aptos" w:cs="Arial"/>
          <w:kern w:val="2"/>
          <w:lang w:val="en-IE"/>
          <w14:ligatures w14:val="standardContextual"/>
        </w:rPr>
        <w:t xml:space="preserve"> (please refer to section 4.7) </w:t>
      </w:r>
    </w:p>
    <w:p w14:paraId="017A8D1C" w14:textId="77777777" w:rsidR="00D8293E" w:rsidRPr="00D8293E" w:rsidRDefault="00D8293E" w:rsidP="00D8293E">
      <w:pPr>
        <w:numPr>
          <w:ilvl w:val="0"/>
          <w:numId w:val="39"/>
        </w:numPr>
        <w:spacing w:after="160" w:line="278" w:lineRule="auto"/>
        <w:rPr>
          <w:rFonts w:ascii="Aptos" w:eastAsia="Aptos" w:hAnsi="Aptos" w:cs="Arial"/>
          <w:kern w:val="2"/>
          <w:lang w:val="en-IE"/>
          <w14:ligatures w14:val="standardContextual"/>
        </w:rPr>
      </w:pPr>
      <w:r w:rsidRPr="00D8293E">
        <w:rPr>
          <w:rFonts w:ascii="Aptos" w:eastAsia="Aptos" w:hAnsi="Aptos" w:cs="Arial"/>
          <w:kern w:val="2"/>
          <w14:ligatures w14:val="standardContextual"/>
        </w:rPr>
        <w:t>elements of policies relating to standards determination, programme validation, the making of QQI awards and procedures for the delegation of authority to make awards.</w:t>
      </w:r>
      <w:r w:rsidRPr="00D8293E">
        <w:rPr>
          <w:rFonts w:ascii="Aptos" w:eastAsia="Aptos" w:hAnsi="Aptos" w:cs="Arial"/>
          <w:kern w:val="2"/>
          <w:vertAlign w:val="superscript"/>
          <w14:ligatures w14:val="standardContextual"/>
        </w:rPr>
        <w:footnoteReference w:id="12"/>
      </w:r>
      <w:r w:rsidRPr="00D8293E">
        <w:rPr>
          <w:rFonts w:ascii="Aptos" w:eastAsia="Aptos" w:hAnsi="Aptos" w:cs="Arial"/>
          <w:kern w:val="2"/>
          <w14:ligatures w14:val="standardContextual"/>
        </w:rPr>
        <w:t>  </w:t>
      </w:r>
      <w:r w:rsidRPr="00D8293E">
        <w:rPr>
          <w:rFonts w:ascii="Aptos" w:eastAsia="Aptos" w:hAnsi="Aptos" w:cs="Arial"/>
          <w:kern w:val="2"/>
          <w:lang w:val="en-IE"/>
          <w14:ligatures w14:val="standardContextual"/>
        </w:rPr>
        <w:t> </w:t>
      </w:r>
    </w:p>
    <w:p w14:paraId="558418CD"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The National Forum for the Enhancement of Teaching and Learning (NFETL) took </w:t>
      </w:r>
      <w:hyperlink r:id="rId33" w:history="1">
        <w:r w:rsidRPr="00523A7A">
          <w:rPr>
            <w:rFonts w:ascii="Aptos" w:eastAsia="Calibri" w:hAnsi="Aptos" w:cs="Arial"/>
            <w:color w:val="0000FF"/>
            <w:kern w:val="2"/>
            <w:szCs w:val="22"/>
            <w:u w:val="single"/>
            <w:lang w:val="en-IE"/>
            <w14:ligatures w14:val="standardContextual"/>
          </w:rPr>
          <w:t>assessment as an enhancement theme</w:t>
        </w:r>
      </w:hyperlink>
      <w:r w:rsidRPr="00D8293E">
        <w:rPr>
          <w:rFonts w:ascii="Aptos" w:eastAsia="Calibri" w:hAnsi="Aptos" w:cs="Arial"/>
          <w:kern w:val="2"/>
          <w:szCs w:val="22"/>
          <w:lang w:val="en-IE"/>
          <w14:ligatures w14:val="standardContextual"/>
        </w:rPr>
        <w:t xml:space="preserve"> during 2016-2018 and has produced a range of </w:t>
      </w:r>
      <w:hyperlink r:id="rId34" w:history="1">
        <w:r w:rsidRPr="00523A7A">
          <w:rPr>
            <w:rFonts w:ascii="Aptos" w:eastAsia="Calibri" w:hAnsi="Aptos" w:cs="Arial"/>
            <w:color w:val="0000FF"/>
            <w:kern w:val="2"/>
            <w:szCs w:val="22"/>
            <w:u w:val="single"/>
            <w:lang w:val="en-IE"/>
            <w14:ligatures w14:val="standardContextual"/>
          </w:rPr>
          <w:t>resources</w:t>
        </w:r>
      </w:hyperlink>
      <w:r w:rsidRPr="00523A7A">
        <w:rPr>
          <w:rFonts w:ascii="Aptos" w:eastAsia="Calibri" w:hAnsi="Aptos" w:cs="Arial"/>
          <w:color w:val="0000FF"/>
          <w:kern w:val="2"/>
          <w:szCs w:val="22"/>
          <w:lang w:val="en-IE"/>
          <w14:ligatures w14:val="standardContextual"/>
        </w:rPr>
        <w:t xml:space="preserve"> </w:t>
      </w:r>
      <w:r w:rsidRPr="00D8293E">
        <w:rPr>
          <w:rFonts w:ascii="Aptos" w:eastAsia="Calibri" w:hAnsi="Aptos" w:cs="Arial"/>
          <w:kern w:val="2"/>
          <w:szCs w:val="22"/>
          <w:lang w:val="en-IE"/>
          <w14:ligatures w14:val="standardContextual"/>
        </w:rPr>
        <w:t xml:space="preserve">for providers. While this is not part of QQI’s infrastructure it is an important resource for providers.  </w:t>
      </w:r>
      <w:bookmarkEnd w:id="25"/>
    </w:p>
    <w:p w14:paraId="47B86211"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The </w:t>
      </w:r>
      <w:hyperlink r:id="rId35" w:history="1">
        <w:r w:rsidRPr="00523A7A">
          <w:rPr>
            <w:rFonts w:ascii="Aptos" w:eastAsia="Calibri" w:hAnsi="Aptos" w:cs="Arial"/>
            <w:color w:val="0000FF"/>
            <w:kern w:val="2"/>
            <w:szCs w:val="22"/>
            <w:u w:val="single"/>
            <w:lang w:val="en-IE"/>
            <w14:ligatures w14:val="standardContextual"/>
          </w:rPr>
          <w:t>National Forum on Research Integrity</w:t>
        </w:r>
      </w:hyperlink>
      <w:r w:rsidRPr="00D8293E">
        <w:rPr>
          <w:rFonts w:ascii="Aptos" w:eastAsia="Calibri" w:hAnsi="Aptos" w:cs="Arial"/>
          <w:kern w:val="2"/>
          <w:szCs w:val="22"/>
          <w:lang w:val="en-IE"/>
          <w14:ligatures w14:val="standardContextual"/>
        </w:rPr>
        <w:t xml:space="preserve"> is another key resource and is relevant here because research integrity is critical in the context of assessment for research degrees.</w:t>
      </w:r>
    </w:p>
    <w:p w14:paraId="0796F335"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14:ligatures w14:val="standardContextual"/>
        </w:rPr>
      </w:pPr>
      <w:bookmarkStart w:id="26" w:name="_Ref233192556"/>
      <w:r w:rsidRPr="00D8293E">
        <w:rPr>
          <w:rFonts w:ascii="Aptos Display" w:eastAsia="Yu Gothic Light" w:hAnsi="Aptos Display"/>
          <w:color w:val="0F4761"/>
          <w:kern w:val="2"/>
          <w:sz w:val="32"/>
          <w:szCs w:val="32"/>
          <w14:ligatures w14:val="standardContextual"/>
        </w:rPr>
        <w:lastRenderedPageBreak/>
        <w:t>3.1 Updating QQI’s assessment infrastructure</w:t>
      </w:r>
      <w:bookmarkEnd w:id="26"/>
    </w:p>
    <w:p w14:paraId="44FCE13D"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 xml:space="preserve">Updating QQI’s assessment infrastructure may require changes/supplementation to, or impact upon, all the above in due course. It is important to appreciate that QQI’s infrastructure is primarily focussed on the quality assurance of standards-based formative and summative assessment and is </w:t>
      </w:r>
      <w:r w:rsidRPr="00D8293E">
        <w:rPr>
          <w:rFonts w:ascii="Aptos" w:eastAsia="Aptos" w:hAnsi="Aptos" w:cs="Arial"/>
          <w:b/>
          <w:bCs/>
          <w:kern w:val="2"/>
          <w:u w:val="single"/>
          <w14:ligatures w14:val="standardContextual"/>
        </w:rPr>
        <w:t>not</w:t>
      </w:r>
      <w:r w:rsidRPr="00D8293E">
        <w:rPr>
          <w:rFonts w:ascii="Aptos" w:eastAsia="Aptos" w:hAnsi="Aptos" w:cs="Arial"/>
          <w:kern w:val="2"/>
          <w14:ligatures w14:val="standardContextual"/>
        </w:rPr>
        <w:t xml:space="preserve"> intended to guide on how to assess learners in specific situations.</w:t>
      </w:r>
    </w:p>
    <w:p w14:paraId="3459C8B6" w14:textId="1A7DECC9"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lang w:val="en-IE"/>
          <w14:ligatures w14:val="standardContextual"/>
        </w:rPr>
        <w:t xml:space="preserve">Any substantial changes to QQI’s assessment infrastructure will be preceded by consultation documents </w:t>
      </w:r>
      <w:r w:rsidRPr="00D8293E">
        <w:rPr>
          <w:rFonts w:ascii="Aptos" w:eastAsia="Aptos" w:hAnsi="Aptos" w:cs="Arial"/>
          <w:kern w:val="2"/>
          <w14:ligatures w14:val="standardContextual"/>
        </w:rPr>
        <w:t xml:space="preserve">that will provide stakeholders with opportunities to express their views on the issues and options at the </w:t>
      </w:r>
      <w:r w:rsidR="00FD0674">
        <w:rPr>
          <w:rFonts w:ascii="Aptos" w:eastAsia="Aptos" w:hAnsi="Aptos" w:cs="Arial"/>
          <w:kern w:val="2"/>
          <w14:ligatures w14:val="standardContextual"/>
        </w:rPr>
        <w:t>discussion</w:t>
      </w:r>
      <w:r w:rsidRPr="00D8293E">
        <w:rPr>
          <w:rFonts w:ascii="Aptos" w:eastAsia="Aptos" w:hAnsi="Aptos" w:cs="Arial"/>
          <w:kern w:val="2"/>
          <w14:ligatures w14:val="standardContextual"/>
        </w:rPr>
        <w:t xml:space="preserve"> paper stage and on proposed new policy or guidelines.</w:t>
      </w:r>
    </w:p>
    <w:p w14:paraId="7375C901"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lang w:val="en-IE"/>
          <w14:ligatures w14:val="standardContextual"/>
        </w:rPr>
        <w:t>QQI-award specific infrastructure</w:t>
      </w:r>
      <w:r w:rsidRPr="00D8293E">
        <w:rPr>
          <w:rFonts w:ascii="Aptos" w:eastAsia="Aptos" w:hAnsi="Aptos" w:cs="Arial"/>
          <w:b/>
          <w:bCs/>
          <w:kern w:val="2"/>
          <w:lang w:val="en-IE"/>
          <w14:ligatures w14:val="standardContextual"/>
        </w:rPr>
        <w:t xml:space="preserve"> </w:t>
      </w:r>
      <w:r w:rsidRPr="00D8293E">
        <w:rPr>
          <w:rFonts w:ascii="Aptos" w:eastAsia="Aptos" w:hAnsi="Aptos" w:cs="Arial"/>
          <w:kern w:val="2"/>
          <w:lang w:val="en-IE"/>
          <w14:ligatures w14:val="standardContextual"/>
        </w:rPr>
        <w:t xml:space="preserve">needs to be replaced as soon as practicable. </w:t>
      </w:r>
      <w:r w:rsidRPr="00D8293E">
        <w:rPr>
          <w:rFonts w:ascii="Aptos" w:eastAsia="Aptos" w:hAnsi="Aptos" w:cs="Arial"/>
          <w:kern w:val="2"/>
          <w14:ligatures w14:val="standardContextual"/>
        </w:rPr>
        <w:t xml:space="preserve">In replacing these we plan to separate policy and procedures relating to assessment that QQI needs to maintain as an awarding body from guidelines on the quality assurance of assessment that will be relevant to all providers. </w:t>
      </w:r>
    </w:p>
    <w:p w14:paraId="08AD11DE" w14:textId="6B4E065E"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Prior to developing initial thinking on developing the new infrastructure (</w:t>
      </w:r>
      <w:r w:rsidR="00116ACC">
        <w:rPr>
          <w:rFonts w:ascii="Aptos" w:eastAsia="Aptos" w:hAnsi="Aptos" w:cs="Arial"/>
          <w:kern w:val="2"/>
          <w14:ligatures w14:val="standardContextual"/>
        </w:rPr>
        <w:t xml:space="preserve">and relevant </w:t>
      </w:r>
      <w:r w:rsidR="005B2780">
        <w:rPr>
          <w:rFonts w:ascii="Aptos" w:eastAsia="Aptos" w:hAnsi="Aptos" w:cs="Arial"/>
          <w:kern w:val="2"/>
          <w14:ligatures w14:val="standardContextual"/>
        </w:rPr>
        <w:t>discussion</w:t>
      </w:r>
      <w:r w:rsidRPr="00D8293E">
        <w:rPr>
          <w:rFonts w:ascii="Aptos" w:eastAsia="Aptos" w:hAnsi="Aptos" w:cs="Arial"/>
          <w:kern w:val="2"/>
          <w14:ligatures w14:val="standardContextual"/>
        </w:rPr>
        <w:t xml:space="preserve"> papers), we plan to commission (via a public request for tenders) research to establish, having regard to our requirements: </w:t>
      </w:r>
    </w:p>
    <w:p w14:paraId="729337B4" w14:textId="77777777" w:rsidR="00D8293E" w:rsidRPr="00D8293E" w:rsidRDefault="00D8293E" w:rsidP="00D8293E">
      <w:pPr>
        <w:numPr>
          <w:ilvl w:val="0"/>
          <w:numId w:val="37"/>
        </w:numPr>
        <w:spacing w:after="160" w:line="278" w:lineRule="auto"/>
        <w:contextualSpacing/>
        <w:rPr>
          <w:rFonts w:ascii="Aptos" w:eastAsia="Aptos" w:hAnsi="Aptos" w:cs="Arial"/>
          <w:kern w:val="2"/>
          <w14:ligatures w14:val="standardContextual"/>
        </w:rPr>
      </w:pPr>
      <w:r w:rsidRPr="00D8293E">
        <w:rPr>
          <w:rFonts w:ascii="Aptos" w:eastAsia="Aptos" w:hAnsi="Aptos" w:cs="Arial"/>
          <w:kern w:val="2"/>
          <w14:ligatures w14:val="standardContextual"/>
        </w:rPr>
        <w:t>FET and HE stakeholder views on standards-based assessment issues (including grading) that might be addressed when updating QQI’s assessment-related infrastructure. By standards-based assessment we mean summative or formative assessment that is aligned to intended learning outcomes.</w:t>
      </w:r>
    </w:p>
    <w:p w14:paraId="14CCEE3A" w14:textId="77777777" w:rsidR="00D8293E" w:rsidRPr="00D8293E" w:rsidRDefault="00D8293E" w:rsidP="00D8293E">
      <w:pPr>
        <w:numPr>
          <w:ilvl w:val="0"/>
          <w:numId w:val="37"/>
        </w:numPr>
        <w:spacing w:after="160" w:line="278" w:lineRule="auto"/>
        <w:contextualSpacing/>
        <w:rPr>
          <w:rFonts w:ascii="Aptos" w:eastAsia="Aptos" w:hAnsi="Aptos" w:cs="Arial"/>
          <w:kern w:val="2"/>
          <w14:ligatures w14:val="standardContextual"/>
        </w:rPr>
      </w:pPr>
      <w:r w:rsidRPr="00D8293E">
        <w:rPr>
          <w:rFonts w:ascii="Aptos" w:eastAsia="Aptos" w:hAnsi="Aptos" w:cs="Arial"/>
          <w:kern w:val="2"/>
          <w14:ligatures w14:val="standardContextual"/>
        </w:rPr>
        <w:t>FET and HE stakeholder views on efficacy and opportunities for improvement of QQI’s assessment-related infrastructure that apply exclusively to programmes leading to QQI awards and their providers.</w:t>
      </w:r>
    </w:p>
    <w:p w14:paraId="14DBE809" w14:textId="77777777" w:rsidR="00D8293E" w:rsidRPr="00D8293E" w:rsidRDefault="00D8293E" w:rsidP="00D8293E">
      <w:pPr>
        <w:numPr>
          <w:ilvl w:val="0"/>
          <w:numId w:val="37"/>
        </w:numPr>
        <w:spacing w:after="160" w:line="278" w:lineRule="auto"/>
        <w:contextualSpacing/>
        <w:rPr>
          <w:rFonts w:ascii="Aptos" w:eastAsia="Aptos" w:hAnsi="Aptos" w:cs="Arial"/>
          <w:kern w:val="2"/>
          <w14:ligatures w14:val="standardContextual"/>
        </w:rPr>
      </w:pPr>
      <w:r w:rsidRPr="00D8293E">
        <w:rPr>
          <w:rFonts w:ascii="Aptos" w:eastAsia="Aptos" w:hAnsi="Aptos" w:cs="Arial"/>
          <w:kern w:val="2"/>
          <w14:ligatures w14:val="standardContextual"/>
        </w:rPr>
        <w:t xml:space="preserve">The range of approaches to quality assurance of learning outcomes-based assessment primarily of the designated awarding bodies, and secondarily of the PSRBs and other awarding bodies with a significant presence in FET or HE in Ireland.  </w:t>
      </w:r>
    </w:p>
    <w:p w14:paraId="53616740" w14:textId="77777777" w:rsidR="00D8293E" w:rsidRPr="00D8293E" w:rsidRDefault="00D8293E" w:rsidP="00D8293E">
      <w:pPr>
        <w:numPr>
          <w:ilvl w:val="0"/>
          <w:numId w:val="37"/>
        </w:numPr>
        <w:spacing w:after="160" w:line="278" w:lineRule="auto"/>
        <w:contextualSpacing/>
        <w:rPr>
          <w:rFonts w:ascii="Aptos" w:eastAsia="Aptos" w:hAnsi="Aptos" w:cs="Arial"/>
          <w:kern w:val="2"/>
          <w14:ligatures w14:val="standardContextual"/>
        </w:rPr>
      </w:pPr>
      <w:r w:rsidRPr="00D8293E">
        <w:rPr>
          <w:rFonts w:ascii="Aptos" w:eastAsia="Aptos" w:hAnsi="Aptos" w:cs="Arial"/>
          <w:kern w:val="2"/>
          <w14:ligatures w14:val="standardContextual"/>
        </w:rPr>
        <w:t>What can be learned from practices in other countries considering selected FET and HE institutions, awarding bodies, regulators, quality assurance agencies for the purpose of promoting and supporting enhanced quality assurance of assessment practices in Ireland.</w:t>
      </w:r>
    </w:p>
    <w:p w14:paraId="5AC2F51D"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 xml:space="preserve">We elaborate on these requirements in Section </w:t>
      </w:r>
      <w:r w:rsidRPr="00D8293E">
        <w:rPr>
          <w:rFonts w:ascii="Aptos" w:eastAsia="Aptos" w:hAnsi="Aptos" w:cs="Arial"/>
          <w:kern w:val="2"/>
          <w14:ligatures w14:val="standardContextual"/>
        </w:rPr>
        <w:fldChar w:fldCharType="begin"/>
      </w:r>
      <w:r w:rsidRPr="00D8293E">
        <w:rPr>
          <w:rFonts w:ascii="Aptos" w:eastAsia="Aptos" w:hAnsi="Aptos" w:cs="Arial"/>
          <w:kern w:val="2"/>
          <w14:ligatures w14:val="standardContextual"/>
        </w:rPr>
        <w:instrText xml:space="preserve"> REF _Ref228460461 \r \h  \* MERGEFORMAT </w:instrText>
      </w:r>
      <w:r w:rsidRPr="00D8293E">
        <w:rPr>
          <w:rFonts w:ascii="Aptos" w:eastAsia="Aptos" w:hAnsi="Aptos" w:cs="Arial"/>
          <w:kern w:val="2"/>
          <w14:ligatures w14:val="standardContextual"/>
        </w:rPr>
      </w:r>
      <w:r w:rsidRPr="00D8293E">
        <w:rPr>
          <w:rFonts w:ascii="Aptos" w:eastAsia="Aptos" w:hAnsi="Aptos" w:cs="Arial"/>
          <w:kern w:val="2"/>
          <w14:ligatures w14:val="standardContextual"/>
        </w:rPr>
        <w:fldChar w:fldCharType="separate"/>
      </w:r>
      <w:r w:rsidRPr="00D8293E">
        <w:rPr>
          <w:rFonts w:ascii="Aptos" w:eastAsia="Aptos" w:hAnsi="Aptos" w:cs="Arial"/>
          <w:kern w:val="2"/>
          <w14:ligatures w14:val="standardContextual"/>
        </w:rPr>
        <w:t>6.1</w:t>
      </w:r>
      <w:r w:rsidRPr="00D8293E">
        <w:rPr>
          <w:rFonts w:ascii="Aptos" w:eastAsia="Aptos" w:hAnsi="Aptos" w:cs="Arial"/>
          <w:kern w:val="2"/>
          <w14:ligatures w14:val="standardContextual"/>
        </w:rPr>
        <w:fldChar w:fldCharType="end"/>
      </w:r>
      <w:r w:rsidRPr="00D8293E">
        <w:rPr>
          <w:rFonts w:ascii="Aptos" w:eastAsia="Aptos" w:hAnsi="Aptos" w:cs="Arial"/>
          <w:kern w:val="2"/>
          <w14:ligatures w14:val="standardContextual"/>
        </w:rPr>
        <w:t>.</w:t>
      </w:r>
    </w:p>
    <w:p w14:paraId="044244D6"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 xml:space="preserve">Updating QQI assessment infrastructure will involve several distinct phases of work. The table below illustrates. </w:t>
      </w:r>
      <w:r w:rsidRPr="00D8293E">
        <w:rPr>
          <w:rFonts w:ascii="Aptos" w:eastAsia="Aptos" w:hAnsi="Aptos" w:cs="Arial"/>
          <w:b/>
          <w:bCs/>
          <w:kern w:val="2"/>
          <w14:ligatures w14:val="standardContextual"/>
        </w:rPr>
        <w:t>This RFT is for the Phase 1 work only.</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784"/>
        <w:gridCol w:w="2720"/>
        <w:gridCol w:w="1560"/>
      </w:tblGrid>
      <w:tr w:rsidR="00D8293E" w:rsidRPr="00D8293E" w14:paraId="6175A4CA" w14:textId="77777777" w:rsidTr="00D33898">
        <w:trPr>
          <w:trHeight w:val="439"/>
        </w:trPr>
        <w:tc>
          <w:tcPr>
            <w:tcW w:w="4784" w:type="dxa"/>
          </w:tcPr>
          <w:p w14:paraId="7D577D69" w14:textId="77777777" w:rsidR="00D8293E" w:rsidRPr="00D8293E" w:rsidRDefault="00D8293E" w:rsidP="00D8293E">
            <w:pPr>
              <w:spacing w:after="160" w:line="278" w:lineRule="auto"/>
              <w:rPr>
                <w:rFonts w:ascii="Aptos" w:eastAsia="Aptos" w:hAnsi="Aptos" w:cs="Arial"/>
                <w:b/>
                <w:bCs/>
                <w:kern w:val="2"/>
                <w14:ligatures w14:val="standardContextual"/>
              </w:rPr>
            </w:pPr>
          </w:p>
        </w:tc>
        <w:tc>
          <w:tcPr>
            <w:tcW w:w="2720" w:type="dxa"/>
          </w:tcPr>
          <w:p w14:paraId="207323C7" w14:textId="77777777" w:rsidR="00D8293E" w:rsidRPr="00D8293E" w:rsidRDefault="00D8293E" w:rsidP="00D8293E">
            <w:pPr>
              <w:spacing w:after="160" w:line="278" w:lineRule="auto"/>
              <w:rPr>
                <w:rFonts w:ascii="Aptos" w:eastAsia="Aptos" w:hAnsi="Aptos" w:cs="Arial"/>
                <w:b/>
                <w:bCs/>
                <w:kern w:val="2"/>
                <w14:ligatures w14:val="standardContextual"/>
              </w:rPr>
            </w:pPr>
            <w:r w:rsidRPr="00D8293E">
              <w:rPr>
                <w:rFonts w:ascii="Aptos" w:eastAsia="Aptos" w:hAnsi="Aptos" w:cs="Arial"/>
                <w:b/>
                <w:bCs/>
                <w:kern w:val="2"/>
                <w14:ligatures w14:val="standardContextual"/>
              </w:rPr>
              <w:t>Phase</w:t>
            </w:r>
          </w:p>
        </w:tc>
        <w:tc>
          <w:tcPr>
            <w:tcW w:w="1560" w:type="dxa"/>
          </w:tcPr>
          <w:p w14:paraId="7C303BDE" w14:textId="77777777" w:rsidR="00D8293E" w:rsidRPr="00D8293E" w:rsidRDefault="00D8293E" w:rsidP="00D8293E">
            <w:pPr>
              <w:spacing w:after="160" w:line="278" w:lineRule="auto"/>
              <w:rPr>
                <w:rFonts w:ascii="Aptos" w:eastAsia="Aptos" w:hAnsi="Aptos" w:cs="Arial"/>
                <w:b/>
                <w:bCs/>
                <w:kern w:val="2"/>
                <w14:ligatures w14:val="standardContextual"/>
              </w:rPr>
            </w:pPr>
            <w:r w:rsidRPr="00D8293E">
              <w:rPr>
                <w:rFonts w:ascii="Aptos" w:eastAsia="Aptos" w:hAnsi="Aptos" w:cs="Arial"/>
                <w:b/>
                <w:bCs/>
                <w:kern w:val="2"/>
                <w14:ligatures w14:val="standardContextual"/>
              </w:rPr>
              <w:t>Complete</w:t>
            </w:r>
          </w:p>
        </w:tc>
      </w:tr>
      <w:tr w:rsidR="00D8293E" w:rsidRPr="00D8293E" w14:paraId="3117884D" w14:textId="77777777" w:rsidTr="00D33898">
        <w:trPr>
          <w:trHeight w:val="439"/>
        </w:trPr>
        <w:tc>
          <w:tcPr>
            <w:tcW w:w="4784" w:type="dxa"/>
            <w:shd w:val="clear" w:color="auto" w:fill="FFFF00"/>
          </w:tcPr>
          <w:p w14:paraId="793FBE0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Research for Updating QQI’s Standards-based Assessment Infrastructure for FET and HE in Ireland </w:t>
            </w:r>
          </w:p>
          <w:p w14:paraId="1D6950C2" w14:textId="77777777" w:rsidR="00D8293E" w:rsidRPr="00D8293E" w:rsidRDefault="00D8293E" w:rsidP="00D8293E">
            <w:pPr>
              <w:spacing w:after="160" w:line="278" w:lineRule="auto"/>
              <w:rPr>
                <w:rFonts w:ascii="Aptos" w:eastAsia="Aptos" w:hAnsi="Aptos" w:cs="Arial"/>
                <w:kern w:val="2"/>
                <w14:ligatures w14:val="standardContextual"/>
              </w:rPr>
            </w:pPr>
          </w:p>
        </w:tc>
        <w:tc>
          <w:tcPr>
            <w:tcW w:w="2720" w:type="dxa"/>
            <w:shd w:val="clear" w:color="auto" w:fill="FFFF00"/>
          </w:tcPr>
          <w:p w14:paraId="6C4BEA08"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 xml:space="preserve">1 </w:t>
            </w:r>
          </w:p>
        </w:tc>
        <w:tc>
          <w:tcPr>
            <w:tcW w:w="1560" w:type="dxa"/>
            <w:shd w:val="clear" w:color="auto" w:fill="FFFF00"/>
          </w:tcPr>
          <w:p w14:paraId="375E20A7"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By Q4 2027</w:t>
            </w:r>
          </w:p>
        </w:tc>
      </w:tr>
      <w:tr w:rsidR="00D8293E" w:rsidRPr="00D8293E" w14:paraId="5BD2E527" w14:textId="77777777" w:rsidTr="00D33898">
        <w:trPr>
          <w:trHeight w:val="1027"/>
        </w:trPr>
        <w:tc>
          <w:tcPr>
            <w:tcW w:w="4784" w:type="dxa"/>
          </w:tcPr>
          <w:p w14:paraId="6ED4BF72"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Discussion paper setting out policy issues and options relating to the quality assurance of standards-based assessment</w:t>
            </w:r>
          </w:p>
        </w:tc>
        <w:tc>
          <w:tcPr>
            <w:tcW w:w="2720" w:type="dxa"/>
          </w:tcPr>
          <w:p w14:paraId="72C17192"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2</w:t>
            </w:r>
          </w:p>
        </w:tc>
        <w:tc>
          <w:tcPr>
            <w:tcW w:w="1560" w:type="dxa"/>
          </w:tcPr>
          <w:p w14:paraId="022EE34E"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Contingent</w:t>
            </w:r>
          </w:p>
        </w:tc>
      </w:tr>
      <w:tr w:rsidR="00D8293E" w:rsidRPr="00D8293E" w14:paraId="00A7B7DF" w14:textId="77777777" w:rsidTr="00D33898">
        <w:trPr>
          <w:trHeight w:val="439"/>
        </w:trPr>
        <w:tc>
          <w:tcPr>
            <w:tcW w:w="4784" w:type="dxa"/>
          </w:tcPr>
          <w:p w14:paraId="44ADDD6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14:ligatures w14:val="standardContextual"/>
              </w:rPr>
              <w:lastRenderedPageBreak/>
              <w:t>Updating QQI’s infrastructure for the quality assurance of standards-based assessment</w:t>
            </w:r>
            <w:r w:rsidRPr="00D8293E">
              <w:rPr>
                <w:rFonts w:ascii="Aptos" w:eastAsia="Aptos" w:hAnsi="Aptos" w:cs="Arial"/>
                <w:kern w:val="2"/>
                <w:lang w:val="en-IE"/>
                <w14:ligatures w14:val="standardContextual"/>
              </w:rPr>
              <w:t xml:space="preserve"> for FET and HE in Ireland in consultation with stakeholders</w:t>
            </w:r>
          </w:p>
        </w:tc>
        <w:tc>
          <w:tcPr>
            <w:tcW w:w="2720" w:type="dxa"/>
          </w:tcPr>
          <w:p w14:paraId="5D131619"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3</w:t>
            </w:r>
          </w:p>
        </w:tc>
        <w:tc>
          <w:tcPr>
            <w:tcW w:w="1560" w:type="dxa"/>
          </w:tcPr>
          <w:p w14:paraId="4043B5F1"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Contingent</w:t>
            </w:r>
          </w:p>
        </w:tc>
      </w:tr>
    </w:tbl>
    <w:p w14:paraId="3D4586E8" w14:textId="77777777" w:rsidR="00D8293E" w:rsidRPr="00D8293E" w:rsidRDefault="00D8293E" w:rsidP="00D8293E">
      <w:pPr>
        <w:spacing w:after="160" w:line="278" w:lineRule="auto"/>
        <w:rPr>
          <w:rFonts w:ascii="Aptos" w:eastAsia="Aptos" w:hAnsi="Aptos" w:cs="Arial"/>
          <w:kern w:val="2"/>
          <w:lang w:val="en-IE"/>
          <w14:ligatures w14:val="standardContextual"/>
        </w:rPr>
      </w:pPr>
    </w:p>
    <w:p w14:paraId="2F554228" w14:textId="77777777" w:rsidR="00D8293E" w:rsidRPr="00D8293E" w:rsidRDefault="00D8293E" w:rsidP="00D8293E">
      <w:pPr>
        <w:spacing w:after="160" w:line="278" w:lineRule="auto"/>
        <w:rPr>
          <w:rFonts w:ascii="Aptos Display" w:eastAsia="Yu Gothic Light" w:hAnsi="Aptos Display"/>
          <w:color w:val="0F4761"/>
          <w:kern w:val="2"/>
          <w:sz w:val="40"/>
          <w:szCs w:val="40"/>
          <w:lang w:val="en-IE"/>
          <w14:ligatures w14:val="standardContextual"/>
        </w:rPr>
      </w:pPr>
      <w:r w:rsidRPr="00D8293E">
        <w:rPr>
          <w:rFonts w:ascii="Aptos" w:eastAsia="Aptos" w:hAnsi="Aptos" w:cs="Arial"/>
          <w:kern w:val="2"/>
          <w:lang w:val="en-IE"/>
          <w14:ligatures w14:val="standardContextual"/>
        </w:rPr>
        <w:br w:type="page"/>
      </w:r>
    </w:p>
    <w:p w14:paraId="74D7CF98" w14:textId="77777777" w:rsidR="00D8293E" w:rsidRPr="00D8293E" w:rsidRDefault="00D8293E" w:rsidP="00D8293E">
      <w:pPr>
        <w:keepNext/>
        <w:keepLines/>
        <w:spacing w:before="360" w:after="80" w:line="278" w:lineRule="auto"/>
        <w:ind w:left="432" w:hanging="432"/>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lastRenderedPageBreak/>
        <w:t>4 Current landscape</w:t>
      </w:r>
    </w:p>
    <w:p w14:paraId="1643FCF9"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4.1 National framework of qualifications</w:t>
      </w:r>
    </w:p>
    <w:p w14:paraId="494C8E9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NFQ is defined by a set of policy documents available </w:t>
      </w:r>
      <w:hyperlink r:id="rId36">
        <w:r w:rsidRPr="004D5829">
          <w:rPr>
            <w:rFonts w:ascii="Aptos" w:eastAsia="Aptos" w:hAnsi="Aptos" w:cs="Arial"/>
            <w:color w:val="0000FF"/>
            <w:kern w:val="2"/>
            <w:u w:val="single"/>
            <w:lang w:val="en-IE"/>
            <w14:ligatures w14:val="standardContextual"/>
          </w:rPr>
          <w:t>here</w:t>
        </w:r>
      </w:hyperlink>
      <w:r w:rsidRPr="00D8293E">
        <w:rPr>
          <w:rFonts w:ascii="Aptos" w:eastAsia="Aptos" w:hAnsi="Aptos" w:cs="Arial"/>
          <w:kern w:val="2"/>
          <w:vertAlign w:val="superscript"/>
          <w:lang w:val="en-IE"/>
          <w14:ligatures w14:val="standardContextual"/>
        </w:rPr>
        <w:footnoteReference w:id="13"/>
      </w:r>
      <w:r w:rsidRPr="00D8293E">
        <w:rPr>
          <w:rFonts w:ascii="Aptos" w:eastAsia="Aptos" w:hAnsi="Aptos" w:cs="Arial"/>
          <w:kern w:val="2"/>
          <w:lang w:val="en-IE"/>
          <w14:ligatures w14:val="standardContextual"/>
        </w:rPr>
        <w:t>. The NFQ promotes standards (learning outcomes)-based assessment, e.g.:</w:t>
      </w:r>
    </w:p>
    <w:p w14:paraId="1906D7D4" w14:textId="77777777" w:rsidR="00D8293E" w:rsidRPr="00D8293E" w:rsidRDefault="00D8293E" w:rsidP="00D8293E">
      <w:pPr>
        <w:spacing w:after="160" w:line="278" w:lineRule="auto"/>
        <w:ind w:left="576"/>
        <w:rPr>
          <w:rFonts w:ascii="Aptos" w:eastAsia="Aptos" w:hAnsi="Aptos" w:cs="Arial"/>
          <w:i/>
          <w:iCs/>
          <w:kern w:val="2"/>
          <w:lang w:val="en-IE"/>
          <w14:ligatures w14:val="standardContextual"/>
        </w:rPr>
      </w:pPr>
      <w:r w:rsidRPr="00D8293E">
        <w:rPr>
          <w:rFonts w:ascii="Aptos" w:eastAsia="Aptos" w:hAnsi="Aptos" w:cs="Arial"/>
          <w:i/>
          <w:iCs/>
          <w:kern w:val="2"/>
          <w:lang w:val="en-IE"/>
          <w14:ligatures w14:val="standardContextual"/>
        </w:rPr>
        <w:t xml:space="preserve">‘It is also important to note that not all forms of learning that contribute to enabling a learner to perform in context can feasibly or reliably be captured by the assessment methods available. While such learning is </w:t>
      </w:r>
      <w:proofErr w:type="gramStart"/>
      <w:r w:rsidRPr="00D8293E">
        <w:rPr>
          <w:rFonts w:ascii="Aptos" w:eastAsia="Aptos" w:hAnsi="Aptos" w:cs="Arial"/>
          <w:i/>
          <w:iCs/>
          <w:kern w:val="2"/>
          <w:lang w:val="en-IE"/>
          <w14:ligatures w14:val="standardContextual"/>
        </w:rPr>
        <w:t>important, and</w:t>
      </w:r>
      <w:proofErr w:type="gramEnd"/>
      <w:r w:rsidRPr="00D8293E">
        <w:rPr>
          <w:rFonts w:ascii="Aptos" w:eastAsia="Aptos" w:hAnsi="Aptos" w:cs="Arial"/>
          <w:i/>
          <w:iCs/>
          <w:kern w:val="2"/>
          <w:lang w:val="en-IE"/>
          <w14:ligatures w14:val="standardContextual"/>
        </w:rPr>
        <w:t xml:space="preserve"> may be part of the desired learning outcomes for a programme of education and training, it cannot be compared against standards and as such cannot form part of the award standards for the inclusion of awards in the Framework.’ </w:t>
      </w:r>
      <w:r w:rsidRPr="00D8293E">
        <w:rPr>
          <w:rFonts w:ascii="Aptos" w:eastAsia="Aptos" w:hAnsi="Aptos" w:cs="Arial"/>
          <w:kern w:val="2"/>
          <w:lang w:val="en-IE"/>
          <w14:ligatures w14:val="standardContextual"/>
        </w:rPr>
        <w:t>(p21, Policies and Criteria for the establishment of the National Framework of Qualifications, NQAI 2003)</w:t>
      </w:r>
    </w:p>
    <w:p w14:paraId="3692907F" w14:textId="77777777" w:rsidR="00D8293E" w:rsidRPr="00D8293E" w:rsidRDefault="00D8293E" w:rsidP="00D8293E">
      <w:pPr>
        <w:spacing w:after="160" w:line="278" w:lineRule="auto"/>
        <w:ind w:left="576"/>
        <w:rPr>
          <w:rFonts w:ascii="Aptos" w:eastAsia="Aptos" w:hAnsi="Aptos" w:cs="Arial"/>
          <w:kern w:val="2"/>
          <w:lang w:val="en-IE"/>
          <w14:ligatures w14:val="standardContextual"/>
        </w:rPr>
      </w:pPr>
      <w:r w:rsidRPr="00D8293E">
        <w:rPr>
          <w:rFonts w:ascii="Aptos" w:eastAsia="Aptos" w:hAnsi="Aptos" w:cs="Arial"/>
          <w:i/>
          <w:iCs/>
          <w:kern w:val="2"/>
          <w:lang w:val="en-IE"/>
          <w14:ligatures w14:val="standardContextual"/>
        </w:rPr>
        <w:t>‘</w:t>
      </w:r>
      <w:r w:rsidRPr="00D8293E">
        <w:rPr>
          <w:rFonts w:ascii="Aptos" w:eastAsia="Aptos" w:hAnsi="Aptos" w:cs="Arial"/>
          <w:b/>
          <w:bCs/>
          <w:i/>
          <w:iCs/>
          <w:kern w:val="2"/>
          <w:lang w:val="en-IE"/>
          <w14:ligatures w14:val="standardContextual"/>
        </w:rPr>
        <w:t>Assessment methodology</w:t>
      </w:r>
      <w:r w:rsidRPr="00D8293E">
        <w:rPr>
          <w:rFonts w:ascii="Aptos" w:eastAsia="Aptos" w:hAnsi="Aptos" w:cs="Arial"/>
          <w:i/>
          <w:iCs/>
          <w:kern w:val="2"/>
          <w:lang w:val="en-IE"/>
          <w14:ligatures w14:val="standardContextual"/>
        </w:rPr>
        <w:t xml:space="preserve"> A variety of appropriate methodologies may be used to measure knowledge, skill and competence. Indeed, it is in the interests of learners that a diverse range of assessment methodologies is available for the purposes of demonstrating attainment of standards. The Framework will not presuppose a uniformity or harmonisation of assessment methodologies leading to all awards. The Framework will accommodate awards made </w:t>
      </w:r>
      <w:proofErr w:type="gramStart"/>
      <w:r w:rsidRPr="00D8293E">
        <w:rPr>
          <w:rFonts w:ascii="Aptos" w:eastAsia="Aptos" w:hAnsi="Aptos" w:cs="Arial"/>
          <w:i/>
          <w:iCs/>
          <w:kern w:val="2"/>
          <w:lang w:val="en-IE"/>
          <w14:ligatures w14:val="standardContextual"/>
        </w:rPr>
        <w:t>on the basis of</w:t>
      </w:r>
      <w:proofErr w:type="gramEnd"/>
      <w:r w:rsidRPr="00D8293E">
        <w:rPr>
          <w:rFonts w:ascii="Aptos" w:eastAsia="Aptos" w:hAnsi="Aptos" w:cs="Arial"/>
          <w:i/>
          <w:iCs/>
          <w:kern w:val="2"/>
          <w:lang w:val="en-IE"/>
          <w14:ligatures w14:val="standardContextual"/>
        </w:rPr>
        <w:t xml:space="preserve"> pass/fail outcomes, and awards made </w:t>
      </w:r>
      <w:proofErr w:type="gramStart"/>
      <w:r w:rsidRPr="00D8293E">
        <w:rPr>
          <w:rFonts w:ascii="Aptos" w:eastAsia="Aptos" w:hAnsi="Aptos" w:cs="Arial"/>
          <w:i/>
          <w:iCs/>
          <w:kern w:val="2"/>
          <w:lang w:val="en-IE"/>
          <w14:ligatures w14:val="standardContextual"/>
        </w:rPr>
        <w:t>on the basis of</w:t>
      </w:r>
      <w:proofErr w:type="gramEnd"/>
      <w:r w:rsidRPr="00D8293E">
        <w:rPr>
          <w:rFonts w:ascii="Aptos" w:eastAsia="Aptos" w:hAnsi="Aptos" w:cs="Arial"/>
          <w:i/>
          <w:iCs/>
          <w:kern w:val="2"/>
          <w:lang w:val="en-IE"/>
          <w14:ligatures w14:val="standardContextual"/>
        </w:rPr>
        <w:t xml:space="preserve"> graded outcomes.’ </w:t>
      </w:r>
      <w:r w:rsidRPr="00D8293E">
        <w:rPr>
          <w:rFonts w:ascii="Aptos" w:eastAsia="Aptos" w:hAnsi="Aptos" w:cs="Arial"/>
          <w:kern w:val="2"/>
          <w:lang w:val="en-IE"/>
          <w14:ligatures w14:val="standardContextual"/>
        </w:rPr>
        <w:t>(p38, ibid.)</w:t>
      </w:r>
    </w:p>
    <w:p w14:paraId="2FBE1F9F" w14:textId="77777777" w:rsidR="00D8293E" w:rsidRPr="00D8293E" w:rsidRDefault="00D8293E" w:rsidP="00D8293E">
      <w:pPr>
        <w:spacing w:after="160" w:line="278" w:lineRule="auto"/>
        <w:ind w:left="576"/>
        <w:rPr>
          <w:rFonts w:ascii="Aptos" w:eastAsia="Aptos" w:hAnsi="Aptos" w:cs="Arial"/>
          <w:i/>
          <w:iCs/>
          <w:kern w:val="2"/>
          <w:lang w:val="en-IE"/>
          <w14:ligatures w14:val="standardContextual"/>
        </w:rPr>
      </w:pPr>
      <w:r w:rsidRPr="00D8293E">
        <w:rPr>
          <w:rFonts w:ascii="Aptos" w:eastAsia="Aptos" w:hAnsi="Aptos" w:cs="Arial"/>
          <w:i/>
          <w:iCs/>
          <w:kern w:val="2"/>
          <w:lang w:val="en-IE"/>
          <w14:ligatures w14:val="standardContextual"/>
        </w:rPr>
        <w:t>‘</w:t>
      </w:r>
      <w:r w:rsidRPr="00D8293E">
        <w:rPr>
          <w:rFonts w:ascii="Aptos" w:eastAsia="Aptos" w:hAnsi="Aptos" w:cs="Arial"/>
          <w:b/>
          <w:bCs/>
          <w:i/>
          <w:iCs/>
          <w:kern w:val="2"/>
          <w:lang w:val="en-IE"/>
          <w14:ligatures w14:val="standardContextual"/>
        </w:rPr>
        <w:t>Programmes of education and training</w:t>
      </w:r>
      <w:r w:rsidRPr="00D8293E">
        <w:rPr>
          <w:rFonts w:ascii="Aptos" w:eastAsia="Aptos" w:hAnsi="Aptos" w:cs="Arial"/>
          <w:i/>
          <w:iCs/>
          <w:kern w:val="2"/>
          <w:lang w:val="en-IE"/>
          <w14:ligatures w14:val="standardContextual"/>
        </w:rPr>
        <w:t xml:space="preserve"> Many learners follow formal programmes of education and training. Such programmes typically include learning outcomes, the attainment of which make a learner eligible for an award. Programmes may also include assessment methods which verify that the learner has achieved the stated learning outcomes. It is very often efficient for an awarding body to formally recognise a programme of education and training, thereby devolving responsibility for the assessment of learning to the provider of the programme, subject to appropriate quality assurance arrangements. This process is referred to in Ireland as validation of a programme.’</w:t>
      </w:r>
      <w:r w:rsidRPr="00D8293E">
        <w:rPr>
          <w:rFonts w:ascii="Aptos" w:eastAsia="Aptos" w:hAnsi="Aptos" w:cs="Arial"/>
          <w:kern w:val="2"/>
          <w:lang w:val="en-IE"/>
          <w14:ligatures w14:val="standardContextual"/>
        </w:rPr>
        <w:t xml:space="preserve"> (p38, ibid.)</w:t>
      </w:r>
    </w:p>
    <w:p w14:paraId="2BCFD52E"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4.2 QQI’s quality assurance guidelines and quality review processes</w:t>
      </w:r>
    </w:p>
    <w:p w14:paraId="5F3204F3" w14:textId="77777777" w:rsidR="00D8293E" w:rsidRPr="00D8293E" w:rsidRDefault="00D8293E" w:rsidP="00D8293E">
      <w:pPr>
        <w:spacing w:after="160" w:line="278" w:lineRule="auto"/>
        <w:rPr>
          <w:rFonts w:ascii="Aptos" w:eastAsia="Aptos" w:hAnsi="Aptos" w:cs="Arial"/>
          <w:kern w:val="2"/>
          <w:lang w:val="en-IE"/>
          <w14:ligatures w14:val="standardContextual"/>
        </w:rPr>
      </w:pPr>
      <w:hyperlink r:id="rId37" w:history="1">
        <w:r w:rsidRPr="004E6CC9">
          <w:rPr>
            <w:rFonts w:ascii="Aptos" w:eastAsia="Aptos" w:hAnsi="Aptos" w:cs="Arial"/>
            <w:color w:val="0000FF"/>
            <w:kern w:val="2"/>
            <w:u w:val="single"/>
            <w:lang w:val="en-IE"/>
            <w14:ligatures w14:val="standardContextual"/>
          </w:rPr>
          <w:t>QQI’s Core QA guidelines</w:t>
        </w:r>
      </w:hyperlink>
      <w:r w:rsidRPr="004E6CC9">
        <w:rPr>
          <w:rFonts w:ascii="Aptos" w:eastAsia="Aptos" w:hAnsi="Aptos" w:cs="Arial"/>
          <w:color w:val="0000FF"/>
          <w:kern w:val="2"/>
          <w:lang w:val="en-IE"/>
          <w14:ligatures w14:val="standardContextual"/>
        </w:rPr>
        <w:t xml:space="preserve"> </w:t>
      </w:r>
      <w:r w:rsidRPr="00D8293E">
        <w:rPr>
          <w:rFonts w:ascii="Aptos" w:eastAsia="Aptos" w:hAnsi="Aptos" w:cs="Arial"/>
          <w:kern w:val="2"/>
          <w:lang w:val="en-IE"/>
          <w14:ligatures w14:val="standardContextual"/>
        </w:rPr>
        <w:t>include generalised guidance on the quality assurance of assessment. They link assessment with standards based on learning outcomes by stating that ‘</w:t>
      </w:r>
      <w:r w:rsidRPr="00D8293E">
        <w:rPr>
          <w:rFonts w:ascii="Aptos" w:eastAsia="Aptos" w:hAnsi="Aptos" w:cs="Arial"/>
          <w:i/>
          <w:iCs/>
          <w:kern w:val="2"/>
          <w:lang w:val="en-IE"/>
          <w14:ligatures w14:val="standardContextual"/>
        </w:rPr>
        <w:t xml:space="preserve">policies and procedures related to the assessment of learners address: </w:t>
      </w:r>
      <w:r w:rsidRPr="00D8293E">
        <w:rPr>
          <w:rFonts w:ascii="Aptos" w:eastAsia="Aptos" w:hAnsi="Aptos" w:cs="Arial"/>
          <w:kern w:val="2"/>
          <w:lang w:val="en-IE"/>
          <w14:ligatures w14:val="standardContextual"/>
        </w:rPr>
        <w:t>[…]</w:t>
      </w:r>
      <w:r w:rsidRPr="00D8293E">
        <w:rPr>
          <w:rFonts w:ascii="Aptos" w:eastAsia="Aptos" w:hAnsi="Aptos" w:cs="Arial"/>
          <w:i/>
          <w:iCs/>
          <w:kern w:val="2"/>
          <w:lang w:val="en-IE"/>
          <w14:ligatures w14:val="standardContextual"/>
        </w:rPr>
        <w:t xml:space="preserve"> How assessment supports standards based on learning outcomes </w:t>
      </w:r>
      <w:r w:rsidRPr="00D8293E">
        <w:rPr>
          <w:rFonts w:ascii="Aptos" w:eastAsia="Aptos" w:hAnsi="Aptos" w:cs="Arial"/>
          <w:kern w:val="2"/>
          <w:lang w:val="en-IE"/>
          <w14:ligatures w14:val="standardContextual"/>
        </w:rPr>
        <w:t>[…]</w:t>
      </w:r>
      <w:r w:rsidRPr="00D8293E">
        <w:rPr>
          <w:rFonts w:ascii="Aptos" w:eastAsia="Aptos" w:hAnsi="Aptos" w:cs="Arial"/>
          <w:i/>
          <w:iCs/>
          <w:kern w:val="2"/>
          <w:lang w:val="en-IE"/>
          <w14:ligatures w14:val="standardContextual"/>
        </w:rPr>
        <w:t>’</w:t>
      </w:r>
      <w:r w:rsidRPr="00D8293E">
        <w:rPr>
          <w:rFonts w:ascii="Aptos" w:eastAsia="Aptos" w:hAnsi="Aptos" w:cs="Arial"/>
          <w:kern w:val="2"/>
          <w:lang w:val="en-IE"/>
          <w14:ligatures w14:val="standardContextual"/>
        </w:rPr>
        <w:t>.</w:t>
      </w:r>
    </w:p>
    <w:p w14:paraId="1CF4C3CF" w14:textId="3459BCE6"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Assessment in the context of research degree programmes is addressed in </w:t>
      </w:r>
      <w:hyperlink r:id="rId38" w:history="1">
        <w:r w:rsidRPr="003B5967">
          <w:rPr>
            <w:rStyle w:val="Hyperlink"/>
            <w:rFonts w:ascii="Aptos" w:eastAsia="Aptos" w:hAnsi="Aptos" w:cs="Arial"/>
            <w:kern w:val="2"/>
            <w:lang w:val="en-IE"/>
            <w14:ligatures w14:val="standardContextual"/>
          </w:rPr>
          <w:t>Statutory Quality Assurance Guidelines developed by QQI for Providers of Research Degree Programmes</w:t>
        </w:r>
      </w:hyperlink>
      <w:r w:rsidRPr="00D8293E">
        <w:rPr>
          <w:rFonts w:ascii="Aptos" w:eastAsia="Aptos" w:hAnsi="Aptos" w:cs="Arial"/>
          <w:kern w:val="2"/>
          <w:lang w:val="en-IE"/>
          <w14:ligatures w14:val="standardContextual"/>
        </w:rPr>
        <w:t xml:space="preserve">. Various ‘topic-specific’ </w:t>
      </w:r>
      <w:hyperlink r:id="rId39" w:anchor="a1981229810" w:history="1">
        <w:r w:rsidRPr="004E6CC9">
          <w:rPr>
            <w:rFonts w:ascii="Aptos" w:eastAsia="Aptos" w:hAnsi="Aptos" w:cs="Arial"/>
            <w:color w:val="0000FF"/>
            <w:kern w:val="2"/>
            <w:u w:val="single"/>
            <w:lang w:val="en-IE"/>
            <w14:ligatures w14:val="standardContextual"/>
          </w:rPr>
          <w:t>quality assurance guidelines</w:t>
        </w:r>
      </w:hyperlink>
      <w:r w:rsidRPr="00D8293E">
        <w:rPr>
          <w:rFonts w:ascii="Aptos" w:eastAsia="Aptos" w:hAnsi="Aptos" w:cs="Arial"/>
          <w:kern w:val="2"/>
          <w:lang w:val="en-IE"/>
          <w14:ligatures w14:val="standardContextual"/>
        </w:rPr>
        <w:t xml:space="preserve"> address assessment in other contexts.</w:t>
      </w:r>
    </w:p>
    <w:p w14:paraId="7508946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 reviews the effectiveness of provider’s quality assurance procedures cyclically and the guidance for that process is also relevant.</w:t>
      </w:r>
    </w:p>
    <w:p w14:paraId="6531C95F"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14:ligatures w14:val="standardContextual"/>
        </w:rPr>
      </w:pPr>
      <w:r w:rsidRPr="00D8293E">
        <w:rPr>
          <w:rFonts w:ascii="Aptos Display" w:eastAsia="Yu Gothic Light" w:hAnsi="Aptos Display"/>
          <w:color w:val="0F4761"/>
          <w:kern w:val="2"/>
          <w:sz w:val="32"/>
          <w:szCs w:val="32"/>
          <w14:ligatures w14:val="standardContextual"/>
        </w:rPr>
        <w:lastRenderedPageBreak/>
        <w:t>4.3 Designated awarding bodies</w:t>
      </w:r>
    </w:p>
    <w:p w14:paraId="420723E5"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At the time of writing (July 2026), the bodies that can award FET or HE qualifications that are included in the NFQ comprise QQI and the designated awarding bodies (DABs). The designated awarding bodies comprise the universities, technological universities and institutes of technology all of which are higher education institutions though some of them are involved in the provision of programmes of further education and training too, notably apprenticeships.</w:t>
      </w:r>
    </w:p>
    <w:p w14:paraId="26F8CEA0"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Qualifications awarded by the designated awarding bodies are included in the NFQ under an agreement entitled ‘</w:t>
      </w:r>
      <w:r w:rsidRPr="00D8293E">
        <w:rPr>
          <w:rFonts w:ascii="Aptos" w:eastAsia="Aptos" w:hAnsi="Aptos" w:cs="Arial"/>
          <w:i/>
          <w:iCs/>
          <w:kern w:val="2"/>
          <w:lang w:val="en-IE"/>
          <w14:ligatures w14:val="standardContextual"/>
        </w:rPr>
        <w:t>Joint-sectoral protocol between Designated Awarding Bodies and Quality and Qualifications Ireland for the inclusion of qualifications within the National Framework of Qualifications</w:t>
      </w:r>
      <w:r w:rsidRPr="00D8293E">
        <w:rPr>
          <w:rFonts w:ascii="Aptos" w:eastAsia="Aptos" w:hAnsi="Aptos" w:cs="Arial"/>
          <w:kern w:val="2"/>
          <w:lang w:val="en-IE"/>
          <w14:ligatures w14:val="standardContextual"/>
        </w:rPr>
        <w:t>’ (July 2022)</w:t>
      </w:r>
      <w:r w:rsidRPr="00D8293E">
        <w:rPr>
          <w:rFonts w:ascii="Aptos" w:eastAsia="Aptos" w:hAnsi="Aptos" w:cs="Arial"/>
          <w:kern w:val="2"/>
          <w:vertAlign w:val="superscript"/>
          <w14:ligatures w14:val="standardContextual"/>
        </w:rPr>
        <w:footnoteReference w:id="14"/>
      </w:r>
      <w:r w:rsidRPr="00D8293E">
        <w:rPr>
          <w:rFonts w:ascii="Aptos" w:eastAsia="Aptos" w:hAnsi="Aptos" w:cs="Arial"/>
          <w:kern w:val="2"/>
          <w14:ligatures w14:val="standardContextual"/>
        </w:rPr>
        <w:t>.  This protocol addresses, among other things, standards, assessment and external examining.</w:t>
      </w:r>
    </w:p>
    <w:p w14:paraId="321BA013"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Each designated awarding body maintains its own processes and procedures relating to assessment, its quality assurance, and qualifications standards.</w:t>
      </w:r>
    </w:p>
    <w:p w14:paraId="68D8CB79"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 xml:space="preserve">Information about DABs QA procedures is available online via their Annual Quality Reports which are returned to QQI and published </w:t>
      </w:r>
      <w:hyperlink r:id="rId40">
        <w:r w:rsidRPr="007324E6">
          <w:rPr>
            <w:rFonts w:ascii="Aptos" w:eastAsia="Aptos" w:hAnsi="Aptos" w:cs="Arial"/>
            <w:color w:val="0000FF"/>
            <w:kern w:val="2"/>
            <w:u w:val="single"/>
            <w14:ligatures w14:val="standardContextual"/>
          </w:rPr>
          <w:t>here</w:t>
        </w:r>
      </w:hyperlink>
      <w:r w:rsidRPr="00D8293E">
        <w:rPr>
          <w:rFonts w:ascii="Aptos" w:eastAsia="Aptos" w:hAnsi="Aptos" w:cs="Arial"/>
          <w:kern w:val="2"/>
          <w:vertAlign w:val="superscript"/>
          <w14:ligatures w14:val="standardContextual"/>
        </w:rPr>
        <w:footnoteReference w:id="15"/>
      </w:r>
      <w:r w:rsidRPr="00D8293E">
        <w:rPr>
          <w:rFonts w:ascii="Aptos" w:eastAsia="Aptos" w:hAnsi="Aptos" w:cs="Arial"/>
          <w:kern w:val="2"/>
          <w14:ligatures w14:val="standardContextual"/>
        </w:rPr>
        <w:t>.</w:t>
      </w:r>
    </w:p>
    <w:p w14:paraId="6002C13D"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14:ligatures w14:val="standardContextual"/>
        </w:rPr>
      </w:pPr>
      <w:r w:rsidRPr="00D8293E">
        <w:rPr>
          <w:rFonts w:ascii="Aptos Display" w:eastAsia="Yu Gothic Light" w:hAnsi="Aptos Display"/>
          <w:color w:val="0F4761"/>
          <w:kern w:val="2"/>
          <w:sz w:val="32"/>
          <w:szCs w:val="32"/>
          <w14:ligatures w14:val="standardContextual"/>
        </w:rPr>
        <w:t>4.4 Listed awarding bodies</w:t>
      </w:r>
    </w:p>
    <w:p w14:paraId="64BC2AA8"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t>At the time of writing there are no awarding bodies have been listed, but this can be expected to change.</w:t>
      </w:r>
    </w:p>
    <w:p w14:paraId="21BD65A5"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14:ligatures w14:val="standardContextual"/>
        </w:rPr>
      </w:pPr>
      <w:bookmarkStart w:id="27" w:name="_Ref231983578"/>
      <w:r w:rsidRPr="00D8293E">
        <w:rPr>
          <w:rFonts w:ascii="Aptos Display" w:eastAsia="Yu Gothic Light" w:hAnsi="Aptos Display"/>
          <w:color w:val="0F4761"/>
          <w:kern w:val="2"/>
          <w:sz w:val="32"/>
          <w:szCs w:val="32"/>
          <w14:ligatures w14:val="standardContextual"/>
        </w:rPr>
        <w:t>4.5 QQI as an awarding body</w:t>
      </w:r>
      <w:bookmarkEnd w:id="27"/>
      <w:r w:rsidRPr="00D8293E">
        <w:rPr>
          <w:rFonts w:ascii="Aptos Display" w:eastAsia="Yu Gothic Light" w:hAnsi="Aptos Display"/>
          <w:color w:val="0F4761"/>
          <w:kern w:val="2"/>
          <w:sz w:val="32"/>
          <w:szCs w:val="32"/>
          <w14:ligatures w14:val="standardContextual"/>
        </w:rPr>
        <w:t xml:space="preserve"> </w:t>
      </w:r>
    </w:p>
    <w:p w14:paraId="79F1330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14:ligatures w14:val="standardContextual"/>
        </w:rPr>
        <w:t xml:space="preserve">At the time of writing </w:t>
      </w:r>
      <w:r w:rsidRPr="00D8293E">
        <w:rPr>
          <w:rFonts w:ascii="Aptos" w:eastAsia="Aptos" w:hAnsi="Aptos" w:cs="Arial"/>
          <w:kern w:val="2"/>
          <w:lang w:val="en-IE"/>
          <w14:ligatures w14:val="standardContextual"/>
        </w:rPr>
        <w:t xml:space="preserve">QQI is the awarding body for virtually all the NFQ FET awards made. Other awarding bodies that operate in the FET sector may become eligible to make awards in the NFQ under the provisions for listed awarding bodies in the 2019 amendments to the Qualifications and Quality Assurance (Education and Training) Act 2012. </w:t>
      </w:r>
    </w:p>
    <w:p w14:paraId="353F3CFB"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 is the awarding body for a range of higher education providers that do not have powers to award qualifications that are included in the NFQ.</w:t>
      </w:r>
    </w:p>
    <w:p w14:paraId="56132DE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 can delegate authority to make awards. Currently few providers have delegated authority to make awards, but the number is expected to increase.</w:t>
      </w:r>
    </w:p>
    <w:p w14:paraId="38D4735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Providers of programmes leading to QQI awards are required by law to </w:t>
      </w:r>
    </w:p>
    <w:p w14:paraId="4958F56B" w14:textId="77777777" w:rsidR="00D8293E" w:rsidRPr="00D8293E" w:rsidRDefault="00D8293E" w:rsidP="00D8293E">
      <w:pPr>
        <w:spacing w:after="160" w:line="278" w:lineRule="auto"/>
        <w:ind w:left="720"/>
        <w:rPr>
          <w:rFonts w:ascii="Aptos" w:eastAsia="Aptos" w:hAnsi="Aptos" w:cs="Arial"/>
          <w:i/>
          <w:iCs/>
          <w:kern w:val="2"/>
          <w:lang w:val="en-IE"/>
          <w14:ligatures w14:val="standardContextual"/>
        </w:rPr>
      </w:pPr>
      <w:bookmarkStart w:id="28" w:name="_Hlk208413587"/>
      <w:r w:rsidRPr="00D8293E">
        <w:rPr>
          <w:rFonts w:ascii="Aptos" w:eastAsia="Aptos" w:hAnsi="Aptos" w:cs="Arial"/>
          <w:i/>
          <w:iCs/>
          <w:kern w:val="2"/>
          <w:lang w:val="en-IE"/>
          <w14:ligatures w14:val="standardContextual"/>
        </w:rPr>
        <w:t>“</w:t>
      </w:r>
      <w:proofErr w:type="gramStart"/>
      <w:r w:rsidRPr="00D8293E">
        <w:rPr>
          <w:rFonts w:ascii="Aptos" w:eastAsia="Aptos" w:hAnsi="Aptos" w:cs="Arial"/>
          <w:i/>
          <w:iCs/>
          <w:kern w:val="2"/>
          <w:lang w:val="en-IE"/>
          <w14:ligatures w14:val="standardContextual"/>
        </w:rPr>
        <w:t>establish</w:t>
      </w:r>
      <w:proofErr w:type="gramEnd"/>
      <w:r w:rsidRPr="00D8293E">
        <w:rPr>
          <w:rFonts w:ascii="Aptos" w:eastAsia="Aptos" w:hAnsi="Aptos" w:cs="Arial"/>
          <w:i/>
          <w:iCs/>
          <w:kern w:val="2"/>
          <w:lang w:val="en-IE"/>
          <w14:ligatures w14:val="standardContextual"/>
        </w:rPr>
        <w:t xml:space="preserve"> procedures which are fair and consistent for the assessment of enrolled learners to ensure the standards of knowledge, skill or competence determined by the Authority under </w:t>
      </w:r>
      <w:hyperlink r:id="rId41" w:history="1">
        <w:r w:rsidRPr="006C2E17">
          <w:rPr>
            <w:rFonts w:ascii="Aptos" w:eastAsia="Aptos" w:hAnsi="Aptos" w:cs="Arial"/>
            <w:b/>
            <w:bCs/>
            <w:i/>
            <w:iCs/>
            <w:color w:val="0000FF"/>
            <w:kern w:val="2"/>
            <w:u w:val="single"/>
            <w:lang w:val="en-IE"/>
            <w14:ligatures w14:val="standardContextual"/>
          </w:rPr>
          <w:t>section 49</w:t>
        </w:r>
      </w:hyperlink>
      <w:r w:rsidRPr="00D8293E">
        <w:rPr>
          <w:rFonts w:ascii="Aptos" w:eastAsia="Aptos" w:hAnsi="Aptos" w:cs="Arial"/>
          <w:i/>
          <w:iCs/>
          <w:kern w:val="2"/>
          <w:lang w:val="en-IE"/>
          <w14:ligatures w14:val="standardContextual"/>
        </w:rPr>
        <w:t xml:space="preserve">(1) are acquired, and where appropriate, demonstrated, by enrolled learners. (section 45(3)(b) of the </w:t>
      </w:r>
      <w:hyperlink r:id="rId42" w:history="1">
        <w:r w:rsidRPr="007324E6">
          <w:rPr>
            <w:rFonts w:ascii="Aptos" w:eastAsia="Aptos" w:hAnsi="Aptos" w:cs="Arial"/>
            <w:i/>
            <w:iCs/>
            <w:color w:val="0000FF"/>
            <w:kern w:val="2"/>
            <w:u w:val="single"/>
            <w:lang w:val="en-IE"/>
            <w14:ligatures w14:val="standardContextual"/>
          </w:rPr>
          <w:t>Qualifications and Quality Assurance (Education and Training) Act 2012</w:t>
        </w:r>
        <w:r w:rsidRPr="00D8293E">
          <w:rPr>
            <w:rFonts w:ascii="Aptos" w:eastAsia="Aptos" w:hAnsi="Aptos" w:cs="Arial"/>
            <w:i/>
            <w:iCs/>
            <w:kern w:val="2"/>
            <w:u w:val="single"/>
            <w:lang w:val="en-IE"/>
            <w14:ligatures w14:val="standardContextual"/>
          </w:rPr>
          <w:t xml:space="preserve"> (as </w:t>
        </w:r>
        <w:proofErr w:type="gramStart"/>
        <w:r w:rsidRPr="00D8293E">
          <w:rPr>
            <w:rFonts w:ascii="Aptos" w:eastAsia="Aptos" w:hAnsi="Aptos" w:cs="Arial"/>
            <w:i/>
            <w:iCs/>
            <w:kern w:val="2"/>
            <w:u w:val="single"/>
            <w:lang w:val="en-IE"/>
            <w14:ligatures w14:val="standardContextual"/>
          </w:rPr>
          <w:t>revised,  lawreform.ie</w:t>
        </w:r>
        <w:proofErr w:type="gramEnd"/>
        <w:r w:rsidRPr="00D8293E">
          <w:rPr>
            <w:rFonts w:ascii="Aptos" w:eastAsia="Aptos" w:hAnsi="Aptos" w:cs="Arial"/>
            <w:i/>
            <w:iCs/>
            <w:kern w:val="2"/>
            <w:u w:val="single"/>
            <w:lang w:val="en-IE"/>
            <w14:ligatures w14:val="standardContextual"/>
          </w:rPr>
          <w:t>)</w:t>
        </w:r>
      </w:hyperlink>
    </w:p>
    <w:bookmarkEnd w:id="28"/>
    <w:p w14:paraId="74CBE189" w14:textId="77777777" w:rsidR="00D8293E" w:rsidRPr="00D8293E" w:rsidRDefault="00D8293E" w:rsidP="00D8293E">
      <w:pPr>
        <w:spacing w:after="160" w:line="278" w:lineRule="auto"/>
        <w:rPr>
          <w:rFonts w:ascii="Aptos" w:eastAsia="Aptos" w:hAnsi="Aptos" w:cs="Arial"/>
          <w:kern w:val="2"/>
          <w14:ligatures w14:val="standardContextual"/>
        </w:rPr>
      </w:pPr>
      <w:r w:rsidRPr="00D8293E">
        <w:rPr>
          <w:rFonts w:ascii="Aptos" w:eastAsia="Aptos" w:hAnsi="Aptos" w:cs="Arial"/>
          <w:kern w:val="2"/>
          <w14:ligatures w14:val="standardContextual"/>
        </w:rPr>
        <w:lastRenderedPageBreak/>
        <w:t>As an awarding body QQI maintains certain policies and guidance that are exclusively for providers of programmes leading to QQI awards. The ones that are most closely related to assessment are:</w:t>
      </w:r>
    </w:p>
    <w:p w14:paraId="4C98328A" w14:textId="3C524751" w:rsidR="00D8293E" w:rsidRPr="007324E6" w:rsidRDefault="00D8293E" w:rsidP="00D8293E">
      <w:pPr>
        <w:numPr>
          <w:ilvl w:val="1"/>
          <w:numId w:val="30"/>
        </w:numPr>
        <w:spacing w:after="160" w:line="259" w:lineRule="auto"/>
        <w:contextualSpacing/>
        <w:rPr>
          <w:rFonts w:ascii="Aptos" w:eastAsia="Calibri" w:hAnsi="Aptos"/>
          <w:color w:val="0000FF"/>
          <w:kern w:val="2"/>
          <w:szCs w:val="22"/>
          <w:lang w:val="en-IE"/>
          <w14:ligatures w14:val="standardContextual"/>
        </w:rPr>
      </w:pPr>
      <w:hyperlink r:id="rId43" w:tooltip="Quality Assuring Assessment Interim Guidelines for Providers 2025" w:history="1">
        <w:r w:rsidRPr="007324E6">
          <w:rPr>
            <w:rFonts w:ascii="Aptos" w:eastAsia="Aptos" w:hAnsi="Aptos" w:cs="Arial"/>
            <w:color w:val="0000FF"/>
            <w:kern w:val="2"/>
            <w:u w:val="single"/>
            <w:lang w:val="en-IE"/>
            <w14:ligatures w14:val="standardContextual"/>
          </w:rPr>
          <w:t>Quality Assuring Assessment Interim Guidelines for Providers (2025)</w:t>
        </w:r>
      </w:hyperlink>
    </w:p>
    <w:p w14:paraId="05D7B606" w14:textId="77777777" w:rsidR="00D8293E" w:rsidRPr="007324E6" w:rsidRDefault="00D8293E" w:rsidP="00D8293E">
      <w:pPr>
        <w:numPr>
          <w:ilvl w:val="1"/>
          <w:numId w:val="30"/>
        </w:numPr>
        <w:spacing w:after="160" w:line="259" w:lineRule="auto"/>
        <w:contextualSpacing/>
        <w:rPr>
          <w:rFonts w:ascii="Aptos" w:eastAsia="Calibri" w:hAnsi="Aptos"/>
          <w:color w:val="0000FF"/>
          <w:kern w:val="2"/>
          <w:szCs w:val="22"/>
          <w:lang w:val="en-IE"/>
          <w14:ligatures w14:val="standardContextual"/>
        </w:rPr>
      </w:pPr>
      <w:hyperlink r:id="rId44" w:history="1">
        <w:r w:rsidRPr="007324E6">
          <w:rPr>
            <w:rFonts w:ascii="Aptos" w:eastAsia="Calibri" w:hAnsi="Aptos"/>
            <w:color w:val="0000FF"/>
            <w:kern w:val="2"/>
            <w:szCs w:val="22"/>
            <w:u w:val="single"/>
            <w:lang w:val="en-IE"/>
            <w14:ligatures w14:val="standardContextual"/>
          </w:rPr>
          <w:t>Assessment and Standards</w:t>
        </w:r>
      </w:hyperlink>
    </w:p>
    <w:p w14:paraId="3F6EA825" w14:textId="77777777" w:rsidR="00D8293E" w:rsidRPr="007324E6" w:rsidRDefault="00D8293E" w:rsidP="00D8293E">
      <w:pPr>
        <w:numPr>
          <w:ilvl w:val="1"/>
          <w:numId w:val="30"/>
        </w:numPr>
        <w:spacing w:after="160" w:line="259" w:lineRule="auto"/>
        <w:contextualSpacing/>
        <w:rPr>
          <w:rFonts w:ascii="Aptos" w:eastAsia="Calibri" w:hAnsi="Aptos"/>
          <w:color w:val="0000FF"/>
          <w:kern w:val="2"/>
          <w:szCs w:val="22"/>
          <w:lang w:val="en-IE"/>
          <w14:ligatures w14:val="standardContextual"/>
        </w:rPr>
      </w:pPr>
      <w:hyperlink r:id="rId45" w:tooltip="Quality Assuring Assessment Interim Guidelines for External Authenticators (2025)" w:history="1">
        <w:r w:rsidRPr="007324E6">
          <w:rPr>
            <w:rFonts w:ascii="Aptos" w:eastAsia="Calibri" w:hAnsi="Aptos"/>
            <w:color w:val="0000FF"/>
            <w:kern w:val="2"/>
            <w:szCs w:val="22"/>
            <w:u w:val="single"/>
            <w:lang w:val="en-IE"/>
            <w14:ligatures w14:val="standardContextual"/>
          </w:rPr>
          <w:t>Quality Assuring Assessment Interim Guidelines for External Authenticators (2025)</w:t>
        </w:r>
      </w:hyperlink>
    </w:p>
    <w:p w14:paraId="1335747A" w14:textId="77777777" w:rsidR="00D8293E" w:rsidRPr="007324E6" w:rsidRDefault="00D8293E" w:rsidP="00D8293E">
      <w:pPr>
        <w:numPr>
          <w:ilvl w:val="1"/>
          <w:numId w:val="30"/>
        </w:numPr>
        <w:spacing w:after="160" w:line="259" w:lineRule="auto"/>
        <w:contextualSpacing/>
        <w:rPr>
          <w:rFonts w:ascii="Aptos" w:eastAsia="Calibri" w:hAnsi="Aptos"/>
          <w:color w:val="0000FF"/>
          <w:kern w:val="2"/>
          <w:szCs w:val="22"/>
          <w:lang w:val="en-IE"/>
          <w14:ligatures w14:val="standardContextual"/>
        </w:rPr>
      </w:pPr>
      <w:hyperlink r:id="rId46" w:history="1">
        <w:r w:rsidRPr="007324E6">
          <w:rPr>
            <w:rFonts w:ascii="Aptos" w:eastAsia="Calibri" w:hAnsi="Aptos"/>
            <w:color w:val="0000FF"/>
            <w:kern w:val="2"/>
            <w:szCs w:val="22"/>
            <w:u w:val="single"/>
            <w:lang w:val="en-IE"/>
            <w14:ligatures w14:val="standardContextual"/>
          </w:rPr>
          <w:t>Effective Practice Guidelines for External Examining</w:t>
        </w:r>
      </w:hyperlink>
    </w:p>
    <w:p w14:paraId="04C2286B"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These documents complement QQI’s suite of </w:t>
      </w:r>
    </w:p>
    <w:p w14:paraId="279537E9" w14:textId="77777777" w:rsidR="00D8293E" w:rsidRPr="00D8293E" w:rsidRDefault="00D8293E" w:rsidP="00D8293E">
      <w:pPr>
        <w:numPr>
          <w:ilvl w:val="0"/>
          <w:numId w:val="3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statutory quality assurance guidelines and </w:t>
      </w:r>
    </w:p>
    <w:p w14:paraId="228EB179" w14:textId="77777777" w:rsidR="00D8293E" w:rsidRPr="00D8293E" w:rsidRDefault="00D8293E" w:rsidP="00D8293E">
      <w:pPr>
        <w:numPr>
          <w:ilvl w:val="0"/>
          <w:numId w:val="3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its policies relating to the </w:t>
      </w:r>
    </w:p>
    <w:p w14:paraId="573B41E7" w14:textId="77777777" w:rsidR="00D8293E" w:rsidRPr="00D8293E" w:rsidRDefault="00D8293E" w:rsidP="00D8293E">
      <w:pPr>
        <w:numPr>
          <w:ilvl w:val="1"/>
          <w:numId w:val="3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validation of programmes, </w:t>
      </w:r>
    </w:p>
    <w:p w14:paraId="175C17AF" w14:textId="77777777" w:rsidR="00D8293E" w:rsidRPr="00D8293E" w:rsidRDefault="00D8293E" w:rsidP="00D8293E">
      <w:pPr>
        <w:numPr>
          <w:ilvl w:val="1"/>
          <w:numId w:val="3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determination of standards, </w:t>
      </w:r>
    </w:p>
    <w:p w14:paraId="4305431B" w14:textId="77777777" w:rsidR="00D8293E" w:rsidRPr="00D8293E" w:rsidRDefault="00D8293E" w:rsidP="00D8293E">
      <w:pPr>
        <w:numPr>
          <w:ilvl w:val="1"/>
          <w:numId w:val="3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making of awards and </w:t>
      </w:r>
    </w:p>
    <w:p w14:paraId="3BEC34EE" w14:textId="77777777" w:rsidR="00D8293E" w:rsidRPr="00D8293E" w:rsidRDefault="00D8293E" w:rsidP="00D8293E">
      <w:pPr>
        <w:numPr>
          <w:ilvl w:val="1"/>
          <w:numId w:val="3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 delegation of authority to make awards.</w:t>
      </w:r>
    </w:p>
    <w:p w14:paraId="6FB76B4B" w14:textId="77777777" w:rsidR="00D8293E" w:rsidRPr="00D8293E" w:rsidRDefault="00D8293E" w:rsidP="00D8293E">
      <w:pPr>
        <w:spacing w:after="160" w:line="278" w:lineRule="auto"/>
        <w:rPr>
          <w:rFonts w:ascii="Aptos" w:eastAsia="Aptos" w:hAnsi="Aptos" w:cs="Arial"/>
          <w:kern w:val="2"/>
          <w:lang w:val="en-IE"/>
          <w14:ligatures w14:val="standardContextual"/>
        </w:rPr>
      </w:pPr>
      <w:hyperlink r:id="rId47" w:tooltip="Quality Assuring Assessment Interim Guidelines for Providers 2025" w:history="1">
        <w:r w:rsidRPr="00231EFC">
          <w:rPr>
            <w:rFonts w:ascii="Aptos" w:eastAsia="Aptos" w:hAnsi="Aptos" w:cs="Arial"/>
            <w:b/>
            <w:bCs/>
            <w:color w:val="0000FF"/>
            <w:kern w:val="2"/>
            <w:u w:val="single"/>
            <w:lang w:val="en-IE"/>
            <w14:ligatures w14:val="standardContextual"/>
          </w:rPr>
          <w:t>Quality Assuring Assessment Interim Guidelines for Providers (2025)</w:t>
        </w:r>
      </w:hyperlink>
      <w:r w:rsidRPr="00231EFC">
        <w:rPr>
          <w:rFonts w:ascii="Aptos" w:eastAsia="Aptos" w:hAnsi="Aptos" w:cs="Arial"/>
          <w:color w:val="0000FF"/>
          <w:kern w:val="2"/>
          <w:lang w:val="en-IE"/>
          <w14:ligatures w14:val="standardContextual"/>
        </w:rPr>
        <w:t xml:space="preserve"> </w:t>
      </w:r>
      <w:r w:rsidRPr="00D8293E">
        <w:rPr>
          <w:rFonts w:ascii="Aptos" w:eastAsia="Aptos" w:hAnsi="Aptos" w:cs="Arial"/>
          <w:kern w:val="2"/>
          <w:lang w:val="en-IE"/>
          <w14:ligatures w14:val="standardContextual"/>
        </w:rPr>
        <w:t xml:space="preserve">was originally developed by the Further Education and Training Awards Council (FETAC, one of QQI’s antecedents) and was adopted by QQI for providers of programmes leading to QQI FET awards in 2013 and revised on an interim basis by QQI in 2025 pending a planned full revision. It encompasses principles and policy on quality assuring assessment and guidance on the assessment, authentication, results approval and appeals processes. </w:t>
      </w:r>
    </w:p>
    <w:p w14:paraId="6A9C1E78" w14:textId="77777777" w:rsidR="00D8293E" w:rsidRPr="00D8293E" w:rsidRDefault="00D8293E" w:rsidP="00D8293E">
      <w:pPr>
        <w:spacing w:after="160" w:line="278" w:lineRule="auto"/>
        <w:rPr>
          <w:rFonts w:ascii="Aptos" w:eastAsia="Aptos" w:hAnsi="Aptos" w:cs="Arial"/>
          <w:kern w:val="2"/>
          <w:lang w:val="en-IE"/>
          <w14:ligatures w14:val="standardContextual"/>
        </w:rPr>
      </w:pPr>
      <w:hyperlink r:id="rId48" w:tooltip="Quality Assuring Assessment Interim Guidelines for External Authenticators (2025)" w:history="1">
        <w:r w:rsidRPr="00231EFC">
          <w:rPr>
            <w:rFonts w:ascii="Aptos" w:eastAsia="Aptos" w:hAnsi="Aptos" w:cs="Arial"/>
            <w:b/>
            <w:bCs/>
            <w:color w:val="0000FF"/>
            <w:kern w:val="2"/>
            <w:u w:val="single"/>
            <w:lang w:val="en-IE"/>
            <w14:ligatures w14:val="standardContextual"/>
          </w:rPr>
          <w:t>Quality Assuring Assessment Interim Guidelines for External Authenticators (2025)</w:t>
        </w:r>
      </w:hyperlink>
      <w:r w:rsidRPr="00D8293E">
        <w:rPr>
          <w:rFonts w:ascii="Aptos" w:eastAsia="Aptos" w:hAnsi="Aptos" w:cs="Arial"/>
          <w:b/>
          <w:bCs/>
          <w:kern w:val="2"/>
          <w:lang w:val="en-IE"/>
          <w14:ligatures w14:val="standardContextual"/>
        </w:rPr>
        <w:t xml:space="preserve"> </w:t>
      </w:r>
      <w:r w:rsidRPr="00D8293E">
        <w:rPr>
          <w:rFonts w:ascii="Aptos" w:eastAsia="Aptos" w:hAnsi="Aptos" w:cs="Arial"/>
          <w:kern w:val="2"/>
          <w:lang w:val="en-IE"/>
          <w14:ligatures w14:val="standardContextual"/>
        </w:rPr>
        <w:t xml:space="preserve">was originally developed by FETAC and revised on an interim basis by QQI in 2025 pending a planned full revision. Much of the content of this document is included in </w:t>
      </w:r>
      <w:r w:rsidRPr="00D8293E">
        <w:rPr>
          <w:rFonts w:ascii="Aptos" w:eastAsia="Aptos" w:hAnsi="Aptos" w:cs="Arial"/>
          <w:i/>
          <w:iCs/>
          <w:kern w:val="2"/>
          <w:lang w:val="en-IE"/>
          <w14:ligatures w14:val="standardContextual"/>
        </w:rPr>
        <w:t>Quality Assuring Assessment Guidelines for Providers</w:t>
      </w:r>
      <w:r w:rsidRPr="00D8293E">
        <w:rPr>
          <w:rFonts w:ascii="Aptos" w:eastAsia="Aptos" w:hAnsi="Aptos" w:cs="Arial"/>
          <w:kern w:val="2"/>
          <w:lang w:val="en-IE"/>
          <w14:ligatures w14:val="standardContextual"/>
        </w:rPr>
        <w:t>. External authentication is a quality assurance mechanism that is used by providers of further education and training especially for assessment that determines the classification of QQI awards. It has similarities with external examining as practiced in higher education.</w:t>
      </w:r>
    </w:p>
    <w:p w14:paraId="0249D61D" w14:textId="77777777" w:rsidR="00D8293E" w:rsidRPr="00D8293E" w:rsidRDefault="00D8293E" w:rsidP="00D8293E">
      <w:pPr>
        <w:spacing w:after="160" w:line="278" w:lineRule="auto"/>
        <w:rPr>
          <w:rFonts w:ascii="Aptos" w:eastAsia="Aptos" w:hAnsi="Aptos" w:cs="Arial"/>
          <w:kern w:val="2"/>
          <w:lang w:val="en-IE"/>
          <w14:ligatures w14:val="standardContextual"/>
        </w:rPr>
      </w:pPr>
      <w:hyperlink r:id="rId49" w:tooltip="Assessment and Standards, Revised 2022" w:history="1">
        <w:r w:rsidRPr="00231EFC">
          <w:rPr>
            <w:rFonts w:ascii="Aptos" w:eastAsia="Aptos" w:hAnsi="Aptos" w:cs="Arial"/>
            <w:b/>
            <w:bCs/>
            <w:color w:val="0000FF"/>
            <w:kern w:val="2"/>
            <w:u w:val="single"/>
            <w:lang w:val="en-IE"/>
            <w14:ligatures w14:val="standardContextual"/>
          </w:rPr>
          <w:t>Assessment and Standards (Revised 2022)</w:t>
        </w:r>
      </w:hyperlink>
      <w:r w:rsidRPr="00D8293E">
        <w:rPr>
          <w:rFonts w:ascii="Aptos" w:eastAsia="Aptos" w:hAnsi="Aptos" w:cs="Arial"/>
          <w:b/>
          <w:bCs/>
          <w:kern w:val="2"/>
          <w:lang w:val="en-IE"/>
          <w14:ligatures w14:val="standardContextual"/>
        </w:rPr>
        <w:t xml:space="preserve"> </w:t>
      </w:r>
      <w:r w:rsidRPr="00D8293E">
        <w:rPr>
          <w:rFonts w:ascii="Aptos" w:eastAsia="Aptos" w:hAnsi="Aptos" w:cs="Arial"/>
          <w:kern w:val="2"/>
          <w:lang w:val="en-IE"/>
          <w14:ligatures w14:val="standardContextual"/>
        </w:rPr>
        <w:t>was originally developed by the Higher Education and Training Awards Council (HETAC, another one of QQI’s antecedents) and first published in December 2009. QQI adopted it for providers of programmes leading to QQI HE awards, and while it has been amended, most recently in 2022, it is largely unchanged from 2009. It consists of four parts:</w:t>
      </w:r>
    </w:p>
    <w:p w14:paraId="65A7B4F4" w14:textId="77777777" w:rsidR="00D8293E" w:rsidRPr="00D8293E" w:rsidRDefault="00D8293E" w:rsidP="00D8293E">
      <w:pPr>
        <w:numPr>
          <w:ilvl w:val="0"/>
          <w:numId w:val="27"/>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Principles</w:t>
      </w:r>
    </w:p>
    <w:p w14:paraId="6DD5EB1A" w14:textId="77777777" w:rsidR="00D8293E" w:rsidRPr="00D8293E" w:rsidRDefault="00D8293E" w:rsidP="00D8293E">
      <w:pPr>
        <w:numPr>
          <w:ilvl w:val="0"/>
          <w:numId w:val="27"/>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Guidelines</w:t>
      </w:r>
    </w:p>
    <w:p w14:paraId="42A93BF5" w14:textId="77777777" w:rsidR="00D8293E" w:rsidRPr="00D8293E" w:rsidRDefault="00D8293E" w:rsidP="00D8293E">
      <w:pPr>
        <w:numPr>
          <w:ilvl w:val="0"/>
          <w:numId w:val="27"/>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Sectoral conventions</w:t>
      </w:r>
    </w:p>
    <w:p w14:paraId="716DF50D" w14:textId="77777777" w:rsidR="00D8293E" w:rsidRPr="00D8293E" w:rsidRDefault="00D8293E" w:rsidP="00D8293E">
      <w:pPr>
        <w:numPr>
          <w:ilvl w:val="0"/>
          <w:numId w:val="27"/>
        </w:numPr>
        <w:spacing w:after="160" w:line="259" w:lineRule="auto"/>
        <w:ind w:left="714" w:hanging="357"/>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Protocols</w:t>
      </w:r>
    </w:p>
    <w:p w14:paraId="225EE5C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At the time of its original publication in 2009, Assessment and Standards applied to about half of the higher education sector in Ireland including providers of programmes validated by HETAC and providers to whom HETAC had delegated award-making authority namely the institutes of technology. It has never applied to the universities or the technological universities. Since its publication, all but two institutes of technology have amalgamated into technological universities as of April 2026. For the remaining two, Assessment and Standards only </w:t>
      </w:r>
      <w:proofErr w:type="gramStart"/>
      <w:r w:rsidRPr="00D8293E">
        <w:rPr>
          <w:rFonts w:ascii="Aptos" w:eastAsia="Aptos" w:hAnsi="Aptos" w:cs="Arial"/>
          <w:kern w:val="2"/>
          <w:lang w:val="en-IE"/>
          <w14:ligatures w14:val="standardContextual"/>
        </w:rPr>
        <w:t>applies</w:t>
      </w:r>
      <w:proofErr w:type="gramEnd"/>
      <w:r w:rsidRPr="00D8293E">
        <w:rPr>
          <w:rFonts w:ascii="Aptos" w:eastAsia="Aptos" w:hAnsi="Aptos" w:cs="Arial"/>
          <w:kern w:val="2"/>
          <w:lang w:val="en-IE"/>
          <w14:ligatures w14:val="standardContextual"/>
        </w:rPr>
        <w:t xml:space="preserve"> at doctoral level.</w:t>
      </w:r>
    </w:p>
    <w:p w14:paraId="2DA1555D" w14:textId="77777777" w:rsidR="00D8293E" w:rsidRPr="00D8293E" w:rsidRDefault="00D8293E" w:rsidP="00D8293E">
      <w:pPr>
        <w:spacing w:after="160" w:line="278" w:lineRule="auto"/>
        <w:rPr>
          <w:rFonts w:ascii="Aptos" w:eastAsia="Aptos" w:hAnsi="Aptos" w:cs="Arial"/>
          <w:kern w:val="2"/>
          <w:lang w:val="en-IE"/>
          <w14:ligatures w14:val="standardContextual"/>
        </w:rPr>
      </w:pPr>
      <w:hyperlink r:id="rId50">
        <w:r w:rsidRPr="00231EFC">
          <w:rPr>
            <w:rFonts w:ascii="Aptos" w:eastAsia="Aptos" w:hAnsi="Aptos" w:cs="Arial"/>
            <w:b/>
            <w:bCs/>
            <w:color w:val="0000FF"/>
            <w:kern w:val="2"/>
            <w:u w:val="single"/>
            <w:lang w:val="en-IE"/>
            <w14:ligatures w14:val="standardContextual"/>
          </w:rPr>
          <w:t>Effective Practice Guidelines for External Examining</w:t>
        </w:r>
      </w:hyperlink>
      <w:r w:rsidRPr="00D8293E">
        <w:rPr>
          <w:rFonts w:ascii="Aptos" w:eastAsia="Aptos" w:hAnsi="Aptos" w:cs="Arial"/>
          <w:kern w:val="2"/>
          <w:lang w:val="en-IE"/>
          <w14:ligatures w14:val="standardContextual"/>
        </w:rPr>
        <w:t xml:space="preserve"> was originally developed by HETAC in 2010; it is not a statutory quality assurance guideline. </w:t>
      </w:r>
    </w:p>
    <w:p w14:paraId="21549D5D"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bookmarkStart w:id="29" w:name="_Ref227337420"/>
      <w:r w:rsidRPr="00D8293E">
        <w:rPr>
          <w:rFonts w:ascii="Aptos Display" w:eastAsia="Yu Gothic Light" w:hAnsi="Aptos Display"/>
          <w:color w:val="0F4761"/>
          <w:kern w:val="2"/>
          <w:sz w:val="32"/>
          <w:szCs w:val="32"/>
          <w:lang w:val="en-IE"/>
          <w14:ligatures w14:val="standardContextual"/>
        </w:rPr>
        <w:t>4.6 Other awarding bodies</w:t>
      </w:r>
      <w:bookmarkEnd w:id="29"/>
    </w:p>
    <w:p w14:paraId="4625C4B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Other awarding bodies operate in Ireland and have a substantial presence in FET or HE. Some of these may become listed awarding bodies. Some of these are focussed on education and training and some are PSRBs (professional, statutory or regulatory bodies). They are not quality assured by </w:t>
      </w:r>
      <w:proofErr w:type="gramStart"/>
      <w:r w:rsidRPr="00D8293E">
        <w:rPr>
          <w:rFonts w:ascii="Aptos" w:eastAsia="Aptos" w:hAnsi="Aptos" w:cs="Arial"/>
          <w:kern w:val="2"/>
          <w:lang w:val="en-IE"/>
          <w14:ligatures w14:val="standardContextual"/>
        </w:rPr>
        <w:t>QQI</w:t>
      </w:r>
      <w:proofErr w:type="gramEnd"/>
      <w:r w:rsidRPr="00D8293E">
        <w:rPr>
          <w:rFonts w:ascii="Aptos" w:eastAsia="Aptos" w:hAnsi="Aptos" w:cs="Arial"/>
          <w:kern w:val="2"/>
          <w:lang w:val="en-IE"/>
          <w14:ligatures w14:val="standardContextual"/>
        </w:rPr>
        <w:t xml:space="preserve"> but they may be involved in provision that is quality assured by QQI and therefore they are part of the relevant landscape.</w:t>
      </w:r>
    </w:p>
    <w:p w14:paraId="31F76DDA"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4.7 External moderation</w:t>
      </w:r>
    </w:p>
    <w:p w14:paraId="7C3E1CD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Both FET and HE providers use external moderation</w:t>
      </w:r>
      <w:r w:rsidRPr="00D8293E">
        <w:rPr>
          <w:rFonts w:ascii="Aptos" w:eastAsia="Aptos" w:hAnsi="Aptos" w:cs="Arial"/>
          <w:kern w:val="2"/>
          <w:vertAlign w:val="superscript"/>
          <w:lang w:val="en-IE"/>
          <w14:ligatures w14:val="standardContextual"/>
        </w:rPr>
        <w:footnoteReference w:id="16"/>
      </w:r>
      <w:r w:rsidRPr="00D8293E">
        <w:rPr>
          <w:rFonts w:ascii="Aptos" w:eastAsia="Aptos" w:hAnsi="Aptos" w:cs="Arial"/>
          <w:kern w:val="2"/>
          <w:lang w:val="en-IE"/>
          <w14:ligatures w14:val="standardContextual"/>
        </w:rPr>
        <w:t xml:space="preserve"> for certain summative assessments. In higher education external examiners may be appointed for modules, subjects, programmes or schools. HE external examining practices vary significantly.  QQI currently only provides detailed </w:t>
      </w:r>
      <w:hyperlink r:id="rId51" w:history="1">
        <w:r w:rsidRPr="00312A70">
          <w:rPr>
            <w:rFonts w:ascii="Aptos" w:eastAsia="Aptos" w:hAnsi="Aptos" w:cs="Arial"/>
            <w:color w:val="0000FF"/>
            <w:kern w:val="2"/>
            <w:u w:val="single"/>
            <w:lang w:val="en-IE"/>
            <w14:ligatures w14:val="standardContextual"/>
          </w:rPr>
          <w:t>guidance on external examining</w:t>
        </w:r>
      </w:hyperlink>
      <w:r w:rsidRPr="00D8293E">
        <w:rPr>
          <w:rFonts w:ascii="Aptos" w:eastAsia="Aptos" w:hAnsi="Aptos" w:cs="Arial"/>
          <w:kern w:val="2"/>
          <w:lang w:val="en-IE"/>
          <w14:ligatures w14:val="standardContextual"/>
        </w:rPr>
        <w:t xml:space="preserve"> to providers of programmes leading to its awards.</w:t>
      </w:r>
    </w:p>
    <w:p w14:paraId="75E5130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External examining features in the </w:t>
      </w:r>
      <w:hyperlink r:id="rId52" w:history="1">
        <w:r w:rsidRPr="00312A70">
          <w:rPr>
            <w:rFonts w:ascii="Aptos" w:eastAsia="Aptos" w:hAnsi="Aptos" w:cs="Arial"/>
            <w:color w:val="0000FF"/>
            <w:kern w:val="2"/>
            <w:u w:val="single"/>
            <w:lang w:val="en-IE"/>
            <w14:ligatures w14:val="standardContextual"/>
          </w:rPr>
          <w:t>joint sectoral protocol</w:t>
        </w:r>
      </w:hyperlink>
      <w:r w:rsidRPr="00D8293E">
        <w:rPr>
          <w:rFonts w:ascii="Aptos" w:eastAsia="Aptos" w:hAnsi="Aptos" w:cs="Arial"/>
          <w:kern w:val="2"/>
          <w:lang w:val="en-IE"/>
          <w14:ligatures w14:val="standardContextual"/>
        </w:rPr>
        <w:t xml:space="preserve"> between QQI and the DABs:</w:t>
      </w:r>
    </w:p>
    <w:p w14:paraId="701728D6" w14:textId="77777777" w:rsidR="00D8293E" w:rsidRPr="00D8293E" w:rsidRDefault="00D8293E" w:rsidP="00D8293E">
      <w:pPr>
        <w:spacing w:after="160" w:line="278" w:lineRule="auto"/>
        <w:ind w:left="720"/>
        <w:rPr>
          <w:rFonts w:ascii="Aptos" w:eastAsia="Aptos" w:hAnsi="Aptos" w:cs="Arial"/>
          <w:i/>
          <w:iCs/>
          <w:color w:val="404040"/>
          <w:kern w:val="2"/>
          <w:lang w:val="en-IE"/>
          <w14:ligatures w14:val="standardContextual"/>
        </w:rPr>
      </w:pPr>
      <w:r w:rsidRPr="00D8293E">
        <w:rPr>
          <w:rFonts w:ascii="Aptos" w:eastAsia="Aptos" w:hAnsi="Aptos" w:cs="Arial"/>
          <w:i/>
          <w:iCs/>
          <w:color w:val="404040"/>
          <w:kern w:val="2"/>
          <w:lang w:val="en-IE"/>
          <w14:ligatures w14:val="standardContextual"/>
        </w:rPr>
        <w:t>Internal and external moderation is used to ensure the reliability of assessment practice. Independent, external examiners, assigned to programmes or subjects, advise on awards standards so that they meet or exceed national and international comparators. External examiners review assessed work of learners against awards standards determined by the designated body and against comparable qualifications offered by other designated bodies. Where relevant, PSRBs also provide an external validity check that helps to ensure that awards standards are consistent with occupation-specific learning outcomes.</w:t>
      </w:r>
    </w:p>
    <w:p w14:paraId="4386965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In further education moderation is undertaken by external authenticators and the process is described in </w:t>
      </w:r>
      <w:hyperlink r:id="rId53" w:tooltip="Quality Assuring Assessment Interim Guidelines for External Authenticators (2025)" w:history="1">
        <w:r w:rsidRPr="00312A70">
          <w:rPr>
            <w:rFonts w:ascii="Aptos" w:eastAsia="Aptos" w:hAnsi="Aptos" w:cs="Arial"/>
            <w:color w:val="0000FF"/>
            <w:kern w:val="2"/>
            <w:u w:val="single"/>
            <w:lang w:val="en-IE"/>
            <w14:ligatures w14:val="standardContextual"/>
          </w:rPr>
          <w:t>Quality Assuring Assessment Interim Guidelines for External Authenticators (2025)</w:t>
        </w:r>
      </w:hyperlink>
      <w:r w:rsidRPr="00D8293E">
        <w:rPr>
          <w:rFonts w:ascii="Aptos" w:eastAsia="Aptos" w:hAnsi="Aptos" w:cs="Arial"/>
          <w:kern w:val="2"/>
          <w:lang w:val="en-IE"/>
          <w14:ligatures w14:val="standardContextual"/>
        </w:rPr>
        <w:t>.</w:t>
      </w:r>
    </w:p>
    <w:p w14:paraId="1D42B0D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Other external moderation may be used by the other awarding bodies addressed in Section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_Ref227337420 \r \h  \* MERGEFORMAT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4.6</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w:t>
      </w:r>
    </w:p>
    <w:p w14:paraId="22881B01"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4.8 Support for academic integrity</w:t>
      </w:r>
    </w:p>
    <w:p w14:paraId="5A80AD7C" w14:textId="77777777" w:rsidR="00D8293E" w:rsidRPr="00D8293E" w:rsidRDefault="00D8293E" w:rsidP="00D8293E">
      <w:pPr>
        <w:spacing w:after="160" w:line="278" w:lineRule="auto"/>
        <w:rPr>
          <w:rFonts w:ascii="Aptos" w:hAnsi="Aptos"/>
          <w:kern w:val="2"/>
          <w:lang w:val="en-IE" w:eastAsia="en-IE"/>
          <w14:ligatures w14:val="standardContextual"/>
        </w:rPr>
      </w:pPr>
      <w:r w:rsidRPr="00D8293E">
        <w:rPr>
          <w:rFonts w:ascii="Aptos" w:hAnsi="Aptos"/>
          <w:kern w:val="2"/>
          <w:lang w:val="en-IE" w:eastAsia="en-IE"/>
          <w14:ligatures w14:val="standardContextual"/>
        </w:rPr>
        <w:t xml:space="preserve">Assessment is key to promoting and sustaining academic integrity. The validity of standards-based assessment including its interpretations and uses is compromised where that assessment is susceptible to academic malpractice by anybody involved (learners, assessors, providers). </w:t>
      </w:r>
    </w:p>
    <w:p w14:paraId="158C49C3" w14:textId="77777777" w:rsidR="00D8293E" w:rsidRPr="00D8293E" w:rsidRDefault="00D8293E" w:rsidP="00D8293E">
      <w:pPr>
        <w:spacing w:after="160" w:line="278" w:lineRule="auto"/>
        <w:rPr>
          <w:rFonts w:ascii="Aptos" w:eastAsia="Aptos" w:hAnsi="Aptos" w:cs="Arial"/>
          <w:kern w:val="2"/>
          <w:shd w:val="clear" w:color="auto" w:fill="FFFFFF"/>
          <w:lang w:val="en-IE"/>
          <w14:ligatures w14:val="standardContextual"/>
        </w:rPr>
      </w:pPr>
      <w:r w:rsidRPr="00D8293E">
        <w:rPr>
          <w:rFonts w:ascii="Aptos" w:eastAsia="Aptos" w:hAnsi="Aptos" w:cs="Arial"/>
          <w:kern w:val="2"/>
          <w:shd w:val="clear" w:color="auto" w:fill="FFFFFF"/>
          <w:lang w:val="en-IE"/>
          <w14:ligatures w14:val="standardContextual"/>
        </w:rPr>
        <w:t xml:space="preserve">Protection of learners through the promotion and maintenance of academic integrity, and the monitoring of those who seek to undermine it, is an explicit strategic objective of QQI. As a result of amendments in November 2019 to the Qualifications &amp; Quality Assurance Act, 2012, QQI now also has statutory powers under Section 43A to bring prosecutions against those facilitating cheating, advertising cheating services and publishing advertisements for cheating services. </w:t>
      </w:r>
    </w:p>
    <w:p w14:paraId="41F67DE7" w14:textId="77777777" w:rsidR="00D8293E" w:rsidRPr="00D8293E" w:rsidRDefault="00D8293E" w:rsidP="00D8293E">
      <w:pPr>
        <w:spacing w:after="160" w:line="278" w:lineRule="auto"/>
        <w:rPr>
          <w:rFonts w:ascii="Aptos" w:eastAsia="Aptos" w:hAnsi="Aptos" w:cs="Arial"/>
          <w:kern w:val="2"/>
          <w:shd w:val="clear" w:color="auto" w:fill="FFFFFF"/>
          <w:lang w:val="en-IE"/>
          <w14:ligatures w14:val="standardContextual"/>
        </w:rPr>
      </w:pPr>
      <w:r w:rsidRPr="00D8293E">
        <w:rPr>
          <w:rFonts w:ascii="Aptos" w:eastAsia="Aptos" w:hAnsi="Aptos" w:cs="Arial"/>
          <w:kern w:val="2"/>
          <w:shd w:val="clear" w:color="auto" w:fill="FFFFFF"/>
          <w:lang w:val="en-IE"/>
          <w14:ligatures w14:val="standardContextual"/>
        </w:rPr>
        <w:lastRenderedPageBreak/>
        <w:t xml:space="preserve">On foot of this new statutory function, QQI commenced work to address the challenges faced by academic misconduct, including the agreement of arrangements with online publishers based in Ireland to remove offending advertisements from their platforms. </w:t>
      </w:r>
    </w:p>
    <w:p w14:paraId="2848EC5F" w14:textId="77777777" w:rsidR="00D8293E" w:rsidRPr="00D8293E" w:rsidRDefault="00D8293E" w:rsidP="00D8293E">
      <w:pPr>
        <w:spacing w:after="160" w:line="278" w:lineRule="auto"/>
        <w:rPr>
          <w:rFonts w:ascii="Aptos" w:hAnsi="Aptos"/>
          <w:kern w:val="2"/>
          <w:lang w:val="en-IE" w:eastAsia="en-IE"/>
          <w14:ligatures w14:val="standardContextual"/>
        </w:rPr>
      </w:pPr>
      <w:r w:rsidRPr="00D8293E">
        <w:rPr>
          <w:rFonts w:ascii="Aptos" w:hAnsi="Aptos"/>
          <w:kern w:val="2"/>
          <w:lang w:val="en-IE" w:eastAsia="en-IE"/>
          <w14:ligatures w14:val="standardContextual"/>
        </w:rPr>
        <w:t>Unacknowledged or unauthorised use of generative artificial intelligence has rapidly emerged as one of the top concerns.</w:t>
      </w:r>
    </w:p>
    <w:p w14:paraId="10A0D01B" w14:textId="77777777" w:rsidR="00D8293E" w:rsidRPr="00D8293E" w:rsidRDefault="00D8293E" w:rsidP="00D8293E">
      <w:pPr>
        <w:spacing w:after="160" w:line="278" w:lineRule="auto"/>
        <w:rPr>
          <w:rFonts w:ascii="Aptos" w:eastAsia="Calibri" w:hAnsi="Aptos" w:cs="Arial"/>
          <w:kern w:val="2"/>
          <w:lang w:val="en-IE"/>
          <w14:ligatures w14:val="standardContextual"/>
        </w:rPr>
      </w:pPr>
      <w:r w:rsidRPr="00D8293E">
        <w:rPr>
          <w:rFonts w:ascii="Aptos" w:eastAsia="Aptos" w:hAnsi="Aptos" w:cs="Arial"/>
          <w:kern w:val="2"/>
          <w:shd w:val="clear" w:color="auto" w:fill="FFFFFF"/>
          <w:lang w:val="en-IE"/>
          <w14:ligatures w14:val="standardContextual"/>
        </w:rPr>
        <w:t xml:space="preserve">Work with further and higher education and training (HE) providers to ensure the embedding of a culture of academic integrity has largely been supported by the </w:t>
      </w:r>
      <w:hyperlink r:id="rId54" w:history="1">
        <w:r w:rsidRPr="0028672E">
          <w:rPr>
            <w:rFonts w:ascii="Aptos" w:eastAsia="Aptos" w:hAnsi="Aptos" w:cs="Arial"/>
            <w:color w:val="0000FF"/>
            <w:kern w:val="2"/>
            <w:u w:val="single"/>
            <w:shd w:val="clear" w:color="auto" w:fill="FFFFFF"/>
            <w:lang w:val="en-IE"/>
            <w14:ligatures w14:val="standardContextual"/>
          </w:rPr>
          <w:t>National Academic Integrity Network (NAIN</w:t>
        </w:r>
      </w:hyperlink>
      <w:r w:rsidRPr="00D8293E">
        <w:rPr>
          <w:rFonts w:ascii="Aptos" w:eastAsia="Aptos" w:hAnsi="Aptos" w:cs="Arial"/>
          <w:kern w:val="2"/>
          <w:shd w:val="clear" w:color="auto" w:fill="FFFFFF"/>
          <w:lang w:val="en-IE"/>
          <w14:ligatures w14:val="standardContextual"/>
        </w:rPr>
        <w:t xml:space="preserve">). </w:t>
      </w:r>
      <w:r w:rsidRPr="00D8293E">
        <w:rPr>
          <w:rFonts w:ascii="Aptos" w:eastAsia="Calibri" w:hAnsi="Aptos" w:cs="Arial"/>
          <w:kern w:val="2"/>
          <w:lang w:val="en-IE"/>
          <w14:ligatures w14:val="standardContextual"/>
        </w:rPr>
        <w:t>NAIN is a peer-driven network in Ireland, established in November 2019 by QQI. It is focused on actively supporting higher education institutions to:</w:t>
      </w:r>
    </w:p>
    <w:p w14:paraId="045C5C40" w14:textId="77777777" w:rsidR="00D8293E" w:rsidRPr="00D8293E" w:rsidRDefault="00D8293E" w:rsidP="00D8293E">
      <w:pPr>
        <w:numPr>
          <w:ilvl w:val="0"/>
          <w:numId w:val="28"/>
        </w:numPr>
        <w:spacing w:after="160" w:line="278" w:lineRule="auto"/>
        <w:contextualSpacing/>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effectively engage with the challenges presented by academic misconduct </w:t>
      </w:r>
    </w:p>
    <w:p w14:paraId="664BBED1" w14:textId="77777777" w:rsidR="00D8293E" w:rsidRPr="00D8293E" w:rsidRDefault="00D8293E" w:rsidP="00D8293E">
      <w:pPr>
        <w:numPr>
          <w:ilvl w:val="0"/>
          <w:numId w:val="28"/>
        </w:numPr>
        <w:spacing w:after="160" w:line="278" w:lineRule="auto"/>
        <w:contextualSpacing/>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embed a culture of academic integrity among providers</w:t>
      </w:r>
    </w:p>
    <w:p w14:paraId="02E44147" w14:textId="77777777" w:rsidR="00D8293E" w:rsidRPr="00D8293E" w:rsidRDefault="00D8293E" w:rsidP="00D8293E">
      <w:pPr>
        <w:numPr>
          <w:ilvl w:val="0"/>
          <w:numId w:val="28"/>
        </w:numPr>
        <w:spacing w:after="160" w:line="278" w:lineRule="auto"/>
        <w:contextualSpacing/>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develop national resources and tools for providers to address the challenges presented by academic misconduct.</w:t>
      </w:r>
    </w:p>
    <w:p w14:paraId="09A9031C" w14:textId="77777777" w:rsidR="00D8293E" w:rsidRPr="00D8293E" w:rsidRDefault="00D8293E" w:rsidP="00D8293E">
      <w:pPr>
        <w:numPr>
          <w:ilvl w:val="0"/>
          <w:numId w:val="28"/>
        </w:numPr>
        <w:spacing w:after="160" w:line="278" w:lineRule="auto"/>
        <w:contextualSpacing/>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The Network comprises membership from all public higher education institutions universities and institutes of technology, as well as private independent providers, students and student representatives from the Union of Students Ireland. The work of the network is coordinated and supported by QQI.</w:t>
      </w:r>
    </w:p>
    <w:p w14:paraId="33E8F323" w14:textId="77777777" w:rsidR="00D8293E" w:rsidRPr="00D8293E" w:rsidRDefault="00D8293E" w:rsidP="00D8293E">
      <w:pPr>
        <w:numPr>
          <w:ilvl w:val="0"/>
          <w:numId w:val="28"/>
        </w:numPr>
        <w:spacing w:after="160" w:line="278" w:lineRule="auto"/>
        <w:contextualSpacing/>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NAIN has directed a lot of attention to contract cheating and more recently to the illicit use of generative artificial intelligence. </w:t>
      </w:r>
    </w:p>
    <w:p w14:paraId="0AC44566"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Initially NAIN’s focus was on higher </w:t>
      </w:r>
      <w:proofErr w:type="gramStart"/>
      <w:r w:rsidRPr="00D8293E">
        <w:rPr>
          <w:rFonts w:ascii="Aptos" w:eastAsia="Calibri" w:hAnsi="Aptos" w:cs="Arial"/>
          <w:kern w:val="2"/>
          <w:szCs w:val="22"/>
          <w:lang w:val="en-IE"/>
          <w14:ligatures w14:val="standardContextual"/>
        </w:rPr>
        <w:t>education</w:t>
      </w:r>
      <w:proofErr w:type="gramEnd"/>
      <w:r w:rsidRPr="00D8293E">
        <w:rPr>
          <w:rFonts w:ascii="Aptos" w:eastAsia="Calibri" w:hAnsi="Aptos" w:cs="Arial"/>
          <w:kern w:val="2"/>
          <w:szCs w:val="22"/>
          <w:lang w:val="en-IE"/>
          <w14:ligatures w14:val="standardContextual"/>
        </w:rPr>
        <w:t xml:space="preserve"> but more recently certain FET institutions have been included. </w:t>
      </w:r>
    </w:p>
    <w:p w14:paraId="26A70D6B"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NAIN’s concerns with academic integrity necessarily involve it in taking positions and offering guidance on assessment related matters. NAIN has been prolific and development work continues.</w:t>
      </w:r>
    </w:p>
    <w:p w14:paraId="71BA9C45" w14:textId="77777777" w:rsidR="00D8293E" w:rsidRPr="00D8293E" w:rsidRDefault="00D8293E" w:rsidP="00D8293E">
      <w:pPr>
        <w:spacing w:after="160" w:line="278" w:lineRule="auto"/>
        <w:rPr>
          <w:rFonts w:ascii="Aptos" w:hAnsi="Aptos"/>
          <w:kern w:val="2"/>
          <w:lang w:val="en-IE" w:eastAsia="en-IE"/>
          <w14:ligatures w14:val="standardContextual"/>
        </w:rPr>
      </w:pPr>
      <w:r w:rsidRPr="00D8293E">
        <w:rPr>
          <w:rFonts w:ascii="Aptos" w:hAnsi="Aptos"/>
          <w:kern w:val="2"/>
          <w:lang w:val="en-IE" w:eastAsia="en-IE"/>
          <w14:ligatures w14:val="standardContextual"/>
        </w:rPr>
        <w:t xml:space="preserve">The threats posed by academic misconduct and the industry that has arisen around it are not confined to HE. QQI is aware of entities, so called ‘essay mills’, which are deliberately targeting Irish learners with cheating services on FET programmes, especially at Levels 5 and 6 on the NFQ. </w:t>
      </w:r>
    </w:p>
    <w:p w14:paraId="1F09F5D2" w14:textId="77777777" w:rsidR="00D8293E" w:rsidRPr="00D8293E" w:rsidRDefault="00D8293E" w:rsidP="00D8293E">
      <w:pPr>
        <w:spacing w:after="160" w:line="278" w:lineRule="auto"/>
        <w:rPr>
          <w:rFonts w:ascii="Aptos" w:hAnsi="Aptos"/>
          <w:kern w:val="2"/>
          <w:lang w:val="en-IE" w:eastAsia="en-IE"/>
          <w14:ligatures w14:val="standardContextual"/>
        </w:rPr>
      </w:pPr>
      <w:r w:rsidRPr="00D8293E">
        <w:rPr>
          <w:rFonts w:ascii="Aptos" w:hAnsi="Aptos"/>
          <w:kern w:val="2"/>
          <w:lang w:val="en-IE" w:eastAsia="en-IE"/>
          <w14:ligatures w14:val="standardContextual"/>
        </w:rPr>
        <w:t xml:space="preserve">QQI has issued a white paper on academic integrity in February 2024 for public consultation and will engage with the FET and HET sector on how best to embed the expectations it set out to protect learners and ensure the integrity and standards of NFQ awards. </w:t>
      </w:r>
    </w:p>
    <w:p w14:paraId="5C2846FD"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p>
    <w:p w14:paraId="10383F9D"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The National Research Integrity Forum (NRIF), of which QQI is a member, has long been active and predates QQI’s green paper on assessment. The </w:t>
      </w:r>
      <w:hyperlink r:id="rId55" w:history="1">
        <w:r w:rsidRPr="0028672E">
          <w:rPr>
            <w:rFonts w:ascii="Aptos" w:eastAsia="Calibri" w:hAnsi="Aptos" w:cs="Arial"/>
            <w:color w:val="0000FF"/>
            <w:kern w:val="2"/>
            <w:szCs w:val="22"/>
            <w:u w:val="single"/>
            <w:lang w:val="en-IE"/>
            <w14:ligatures w14:val="standardContextual"/>
          </w:rPr>
          <w:t>National Policy Statement on Ensuring Research Integrity in Ireland</w:t>
        </w:r>
      </w:hyperlink>
      <w:r w:rsidRPr="00D8293E">
        <w:rPr>
          <w:rFonts w:ascii="Aptos" w:eastAsia="Calibri" w:hAnsi="Aptos" w:cs="Arial"/>
          <w:kern w:val="2"/>
          <w:szCs w:val="22"/>
          <w:lang w:val="en-IE"/>
          <w14:ligatures w14:val="standardContextual"/>
        </w:rPr>
        <w:t xml:space="preserve">, was first published in 2014 and revised in 2019. In addition to this, a range of other outputs has been produced including national statistics on formal investigations of research conduct: </w:t>
      </w:r>
      <w:hyperlink r:id="rId56" w:history="1">
        <w:r w:rsidRPr="0028672E">
          <w:rPr>
            <w:rFonts w:ascii="Aptos" w:eastAsia="Calibri" w:hAnsi="Aptos" w:cs="Arial"/>
            <w:color w:val="0000FF"/>
            <w:kern w:val="2"/>
            <w:szCs w:val="22"/>
            <w:u w:val="single"/>
            <w:lang w:val="en-IE"/>
            <w14:ligatures w14:val="standardContextual"/>
          </w:rPr>
          <w:t>Research Integrity | Irish Universities Association (iua.ie)</w:t>
        </w:r>
      </w:hyperlink>
      <w:r w:rsidRPr="00D8293E">
        <w:rPr>
          <w:rFonts w:ascii="Aptos" w:eastAsia="Calibri" w:hAnsi="Aptos" w:cs="Arial"/>
          <w:kern w:val="2"/>
          <w:szCs w:val="22"/>
          <w:lang w:val="en-IE"/>
          <w14:ligatures w14:val="standardContextual"/>
        </w:rPr>
        <w:t xml:space="preserve"> </w:t>
      </w:r>
    </w:p>
    <w:p w14:paraId="58ED2C7F"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lastRenderedPageBreak/>
        <w:t>4.9 National forum for the enhancement of teaching and learning</w:t>
      </w:r>
    </w:p>
    <w:p w14:paraId="1DD0E26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 NFETL was reestablished under the aegis of the Higher Education Authority (HEA) in 2022 along with a new Teaching and Learning Committee</w:t>
      </w:r>
      <w:r w:rsidRPr="00D8293E">
        <w:rPr>
          <w:rFonts w:ascii="Aptos" w:eastAsia="Aptos" w:hAnsi="Aptos" w:cs="Arial"/>
          <w:kern w:val="2"/>
          <w:vertAlign w:val="superscript"/>
          <w:lang w:val="en-IE"/>
          <w14:ligatures w14:val="standardContextual"/>
        </w:rPr>
        <w:footnoteReference w:id="17"/>
      </w:r>
      <w:r w:rsidRPr="00D8293E">
        <w:rPr>
          <w:rFonts w:ascii="Aptos" w:eastAsia="Aptos" w:hAnsi="Aptos" w:cs="Arial"/>
          <w:kern w:val="2"/>
          <w:lang w:val="en-IE"/>
          <w14:ligatures w14:val="standardContextual"/>
        </w:rPr>
        <w:t>. Both are focussed on the enhancement of teaching and learning in higher education. Assessment is also in very much scope and there has been substantial work done on assessment in the past</w:t>
      </w:r>
      <w:r w:rsidRPr="00D8293E">
        <w:rPr>
          <w:rFonts w:ascii="Aptos" w:eastAsia="Aptos" w:hAnsi="Aptos" w:cs="Arial"/>
          <w:kern w:val="2"/>
          <w:vertAlign w:val="superscript"/>
          <w:lang w:val="en-IE"/>
          <w14:ligatures w14:val="standardContextual"/>
        </w:rPr>
        <w:footnoteReference w:id="18"/>
      </w:r>
      <w:r w:rsidRPr="00D8293E">
        <w:rPr>
          <w:rFonts w:ascii="Aptos" w:eastAsia="Aptos" w:hAnsi="Aptos" w:cs="Arial"/>
          <w:kern w:val="2"/>
          <w:lang w:val="en-IE"/>
          <w14:ligatures w14:val="standardContextual"/>
        </w:rPr>
        <w:t>.</w:t>
      </w:r>
    </w:p>
    <w:p w14:paraId="718A29DC"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4.10 International landscape</w:t>
      </w:r>
    </w:p>
    <w:p w14:paraId="5C74CFB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Ireland is part of the European Higher Education Area, the European Research Area. Irish agencies and educational institutions are networked internationally. QQI, for example, is a member of ENQA (</w:t>
      </w:r>
      <w:hyperlink r:id="rId57" w:tgtFrame="_blank" w:history="1">
        <w:r w:rsidRPr="00D8293E">
          <w:rPr>
            <w:rFonts w:ascii="Aptos" w:eastAsia="Aptos" w:hAnsi="Aptos" w:cs="Arial"/>
            <w:color w:val="0000FF"/>
            <w:kern w:val="2"/>
            <w:u w:val="single"/>
            <w:lang w:val="en-IE"/>
            <w14:ligatures w14:val="standardContextual"/>
          </w:rPr>
          <w:t>The European Association for Quality Assurance in Higher Education</w:t>
        </w:r>
      </w:hyperlink>
      <w:r w:rsidRPr="00D8293E">
        <w:rPr>
          <w:rFonts w:ascii="Aptos" w:eastAsia="Aptos" w:hAnsi="Aptos" w:cs="Arial"/>
          <w:kern w:val="2"/>
          <w:lang w:val="en-IE"/>
          <w14:ligatures w14:val="standardContextual"/>
        </w:rPr>
        <w:t>) and registered with EQAR (</w:t>
      </w:r>
      <w:hyperlink r:id="rId58" w:tgtFrame="_blank" w:history="1">
        <w:r w:rsidRPr="00D8293E">
          <w:rPr>
            <w:rFonts w:ascii="Aptos" w:eastAsia="Aptos" w:hAnsi="Aptos" w:cs="Arial"/>
            <w:color w:val="0000FF"/>
            <w:kern w:val="2"/>
            <w:u w:val="single"/>
            <w:lang w:val="en-IE"/>
            <w14:ligatures w14:val="standardContextual"/>
          </w:rPr>
          <w:t>The European Quality Assurance Register for Higher Education - EQAR</w:t>
        </w:r>
      </w:hyperlink>
      <w:r w:rsidRPr="00D8293E">
        <w:rPr>
          <w:rFonts w:ascii="Aptos" w:eastAsia="Aptos" w:hAnsi="Aptos" w:cs="Arial"/>
          <w:kern w:val="2"/>
          <w:lang w:val="en-IE"/>
          <w14:ligatures w14:val="standardContextual"/>
        </w:rPr>
        <w:t>). Ireland’s NFQ is referenced both to the QF-EHEA (</w:t>
      </w:r>
      <w:hyperlink r:id="rId59" w:tgtFrame="_blank" w:history="1">
        <w:r w:rsidRPr="00D8293E">
          <w:rPr>
            <w:rFonts w:ascii="Aptos" w:eastAsia="Aptos" w:hAnsi="Aptos" w:cs="Arial"/>
            <w:color w:val="0000FF"/>
            <w:kern w:val="2"/>
            <w:u w:val="single"/>
            <w:lang w:val="en-IE"/>
            <w14:ligatures w14:val="standardContextual"/>
          </w:rPr>
          <w:t>Qualification Frameworks - EHEA</w:t>
        </w:r>
      </w:hyperlink>
      <w:r w:rsidRPr="00D8293E">
        <w:rPr>
          <w:rFonts w:ascii="Aptos" w:eastAsia="Aptos" w:hAnsi="Aptos" w:cs="Arial"/>
          <w:kern w:val="2"/>
          <w:lang w:val="en-IE"/>
          <w14:ligatures w14:val="standardContextual"/>
        </w:rPr>
        <w:t>) and the EQF (</w:t>
      </w:r>
      <w:hyperlink r:id="rId60" w:tgtFrame="_blank" w:history="1">
        <w:r w:rsidRPr="00D8293E">
          <w:rPr>
            <w:rFonts w:ascii="Aptos" w:eastAsia="Aptos" w:hAnsi="Aptos" w:cs="Arial"/>
            <w:color w:val="0000FF"/>
            <w:kern w:val="2"/>
            <w:u w:val="single"/>
            <w:lang w:val="en-IE"/>
            <w14:ligatures w14:val="standardContextual"/>
          </w:rPr>
          <w:t>The European Qualifications Framework (EQF) | Europass</w:t>
        </w:r>
      </w:hyperlink>
      <w:r w:rsidRPr="00D8293E">
        <w:rPr>
          <w:rFonts w:ascii="Aptos" w:eastAsia="Aptos" w:hAnsi="Aptos" w:cs="Arial"/>
          <w:kern w:val="2"/>
          <w:lang w:val="en-IE"/>
          <w14:ligatures w14:val="standardContextual"/>
        </w:rPr>
        <w:t>). The EQF spans all levels of the NFQ whereas QF-EHEA only spans the higher-education levels.</w:t>
      </w:r>
    </w:p>
    <w:p w14:paraId="08515D7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Both QQI and providers of education and training programmes in Ireland are subject to the </w:t>
      </w:r>
      <w:r w:rsidRPr="00D8293E">
        <w:rPr>
          <w:rFonts w:ascii="Aptos" w:eastAsia="Aptos" w:hAnsi="Aptos" w:cs="Arial"/>
          <w:i/>
          <w:iCs/>
          <w:kern w:val="2"/>
          <w:lang w:val="en-IE"/>
          <w14:ligatures w14:val="standardContextual"/>
        </w:rPr>
        <w:t>Standards and guidelines for quality assurance in the European Higher Education Area</w:t>
      </w:r>
      <w:r w:rsidRPr="00D8293E">
        <w:rPr>
          <w:rFonts w:ascii="Aptos" w:eastAsia="Aptos" w:hAnsi="Aptos" w:cs="Arial"/>
          <w:kern w:val="2"/>
          <w:lang w:val="en-IE"/>
          <w14:ligatures w14:val="standardContextual"/>
        </w:rPr>
        <w:t xml:space="preserve"> (ESG)</w:t>
      </w:r>
      <w:r w:rsidRPr="00D8293E">
        <w:rPr>
          <w:rFonts w:ascii="Aptos" w:eastAsia="Aptos" w:hAnsi="Aptos" w:cs="Arial"/>
          <w:kern w:val="2"/>
          <w:vertAlign w:val="superscript"/>
          <w:lang w:val="en-IE"/>
          <w14:ligatures w14:val="standardContextual"/>
        </w:rPr>
        <w:footnoteReference w:id="19"/>
      </w:r>
      <w:r w:rsidRPr="00D8293E">
        <w:rPr>
          <w:rFonts w:ascii="Aptos" w:eastAsia="Aptos" w:hAnsi="Aptos" w:cs="Arial"/>
          <w:kern w:val="2"/>
          <w:lang w:val="en-IE"/>
          <w14:ligatures w14:val="standardContextual"/>
        </w:rPr>
        <w:t xml:space="preserve"> for higher education.</w:t>
      </w:r>
    </w:p>
    <w:p w14:paraId="347AC09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EQAVET ( </w:t>
      </w:r>
      <w:hyperlink r:id="rId61" w:tgtFrame="_blank" w:history="1">
        <w:r w:rsidRPr="00D8293E">
          <w:rPr>
            <w:rFonts w:ascii="Aptos" w:eastAsia="Aptos" w:hAnsi="Aptos" w:cs="Arial"/>
            <w:color w:val="0000FF"/>
            <w:kern w:val="2"/>
            <w:u w:val="single"/>
            <w:lang w:val="en-IE"/>
            <w14:ligatures w14:val="standardContextual"/>
          </w:rPr>
          <w:t>EQAVET - European Quality Assurance in Vocational Education and Training - Employment, Social Affairs and Inclusion</w:t>
        </w:r>
      </w:hyperlink>
      <w:r w:rsidRPr="00D8293E">
        <w:rPr>
          <w:rFonts w:ascii="Aptos" w:eastAsia="Aptos" w:hAnsi="Aptos" w:cs="Arial"/>
          <w:kern w:val="2"/>
          <w:lang w:val="en-IE"/>
          <w14:ligatures w14:val="standardContextual"/>
        </w:rPr>
        <w:t xml:space="preserve">) is relevant to FET activity. </w:t>
      </w:r>
    </w:p>
    <w:p w14:paraId="643A78E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Cedefop (</w:t>
      </w:r>
      <w:hyperlink r:id="rId62" w:tgtFrame="_blank" w:history="1">
        <w:r w:rsidRPr="00D8293E">
          <w:rPr>
            <w:rFonts w:ascii="Aptos" w:eastAsia="Aptos" w:hAnsi="Aptos" w:cs="Arial"/>
            <w:color w:val="0000FF"/>
            <w:kern w:val="2"/>
            <w:u w:val="single"/>
            <w:lang w:val="en-IE"/>
            <w14:ligatures w14:val="standardContextual"/>
          </w:rPr>
          <w:t>CEDEFOP | European Centre for the Development of Vocational Training</w:t>
        </w:r>
      </w:hyperlink>
      <w:r w:rsidRPr="00D8293E">
        <w:rPr>
          <w:rFonts w:ascii="Aptos" w:eastAsia="Aptos" w:hAnsi="Aptos" w:cs="Arial"/>
          <w:kern w:val="2"/>
          <w:lang w:val="en-IE"/>
          <w14:ligatures w14:val="standardContextual"/>
        </w:rPr>
        <w:t>) is especially relevant, its mission being to</w:t>
      </w:r>
    </w:p>
    <w:p w14:paraId="323E1EC6" w14:textId="77777777" w:rsidR="00D8293E" w:rsidRPr="00D8293E" w:rsidRDefault="00D8293E" w:rsidP="00D8293E">
      <w:pPr>
        <w:spacing w:after="160" w:line="278" w:lineRule="auto"/>
        <w:ind w:left="576"/>
        <w:rPr>
          <w:rFonts w:ascii="Aptos" w:eastAsia="Aptos" w:hAnsi="Aptos" w:cs="Arial"/>
          <w:i/>
          <w:iCs/>
          <w:color w:val="404040"/>
          <w:kern w:val="2"/>
          <w:lang w:val="en-IE"/>
          <w14:ligatures w14:val="standardContextual"/>
        </w:rPr>
      </w:pPr>
      <w:r w:rsidRPr="00D8293E">
        <w:rPr>
          <w:rFonts w:ascii="Aptos" w:eastAsia="Aptos" w:hAnsi="Aptos" w:cs="Arial"/>
          <w:i/>
          <w:iCs/>
          <w:color w:val="404040"/>
          <w:kern w:val="2"/>
          <w:lang w:val="en-IE"/>
          <w14:ligatures w14:val="standardContextual"/>
        </w:rPr>
        <w:t xml:space="preserve">Support the promotion, development and implementation of the Union policy in the field of vocational education and training (VET) as well as skills and qualifications policies by working together with the Commission, Member States and social partners. To this end, enhance and disseminate knowledge, provide evidence and services for </w:t>
      </w:r>
      <w:proofErr w:type="gramStart"/>
      <w:r w:rsidRPr="00D8293E">
        <w:rPr>
          <w:rFonts w:ascii="Aptos" w:eastAsia="Aptos" w:hAnsi="Aptos" w:cs="Arial"/>
          <w:i/>
          <w:iCs/>
          <w:color w:val="404040"/>
          <w:kern w:val="2"/>
          <w:lang w:val="en-IE"/>
          <w14:ligatures w14:val="standardContextual"/>
        </w:rPr>
        <w:t>policy-making</w:t>
      </w:r>
      <w:proofErr w:type="gramEnd"/>
      <w:r w:rsidRPr="00D8293E">
        <w:rPr>
          <w:rFonts w:ascii="Aptos" w:eastAsia="Aptos" w:hAnsi="Aptos" w:cs="Arial"/>
          <w:i/>
          <w:iCs/>
          <w:color w:val="404040"/>
          <w:kern w:val="2"/>
          <w:lang w:val="en-IE"/>
          <w14:ligatures w14:val="standardContextual"/>
        </w:rPr>
        <w:t>, including research-based conclusions, and facilitate knowledge sharing among and between Union and national actors.</w:t>
      </w:r>
      <w:r w:rsidRPr="00D8293E">
        <w:rPr>
          <w:rFonts w:ascii="Aptos" w:eastAsia="Aptos" w:hAnsi="Aptos" w:cs="Arial"/>
          <w:i/>
          <w:iCs/>
          <w:color w:val="404040"/>
          <w:kern w:val="2"/>
          <w:vertAlign w:val="superscript"/>
          <w:lang w:val="en-IE"/>
          <w14:ligatures w14:val="standardContextual"/>
        </w:rPr>
        <w:footnoteReference w:id="20"/>
      </w:r>
    </w:p>
    <w:p w14:paraId="142F6361"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lastRenderedPageBreak/>
        <w:t>4.11 2018 Green paper on assessment</w:t>
      </w:r>
    </w:p>
    <w:p w14:paraId="790444B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 published a green paper on assessment in 2018</w:t>
      </w:r>
      <w:r w:rsidRPr="00D8293E">
        <w:rPr>
          <w:rFonts w:ascii="Aptos" w:eastAsia="Aptos" w:hAnsi="Aptos" w:cs="Arial"/>
          <w:kern w:val="2"/>
          <w:vertAlign w:val="superscript"/>
          <w:lang w:val="en-IE"/>
          <w14:ligatures w14:val="standardContextual"/>
        </w:rPr>
        <w:footnoteReference w:id="21"/>
      </w:r>
      <w:r w:rsidRPr="00D8293E">
        <w:rPr>
          <w:rFonts w:ascii="Aptos" w:eastAsia="Aptos" w:hAnsi="Aptos" w:cs="Arial"/>
          <w:kern w:val="2"/>
          <w:lang w:val="en-IE"/>
          <w14:ligatures w14:val="standardContextual"/>
        </w:rPr>
        <w:t xml:space="preserve"> and subsequently an analysis of the feedback received</w:t>
      </w:r>
      <w:r w:rsidRPr="00D8293E">
        <w:rPr>
          <w:rFonts w:ascii="Aptos" w:eastAsia="Aptos" w:hAnsi="Aptos" w:cs="Arial"/>
          <w:kern w:val="2"/>
          <w:vertAlign w:val="superscript"/>
          <w:lang w:val="en-IE"/>
          <w14:ligatures w14:val="standardContextual"/>
        </w:rPr>
        <w:footnoteReference w:id="22"/>
      </w:r>
      <w:r w:rsidRPr="00D8293E">
        <w:rPr>
          <w:rFonts w:ascii="Aptos" w:eastAsia="Aptos" w:hAnsi="Aptos" w:cs="Arial"/>
          <w:kern w:val="2"/>
          <w:lang w:val="en-IE"/>
          <w14:ligatures w14:val="standardContextual"/>
        </w:rPr>
        <w:t>. While much has changed since 2018 much of the green paper remains relevant.</w:t>
      </w:r>
    </w:p>
    <w:p w14:paraId="33CD47CC"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 xml:space="preserve">4.12 Key stakeholders </w:t>
      </w:r>
    </w:p>
    <w:p w14:paraId="654827D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Key stakeholders include </w:t>
      </w:r>
    </w:p>
    <w:p w14:paraId="1C2C3413" w14:textId="25BD49FD"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DABs and their representative bodies (the IUA (</w:t>
      </w:r>
      <w:hyperlink r:id="rId63" w:history="1">
        <w:r w:rsidR="00DD2792">
          <w:rPr>
            <w:rFonts w:ascii="Aptos" w:eastAsia="Aptos" w:hAnsi="Aptos" w:cs="Arial"/>
            <w:color w:val="0000FF"/>
            <w:kern w:val="2"/>
            <w:u w:val="single"/>
            <w:lang w:val="en-IE"/>
            <w14:ligatures w14:val="standardContextual"/>
          </w:rPr>
          <w:t>Irish Universities Association</w:t>
        </w:r>
      </w:hyperlink>
      <w:r w:rsidRPr="00D8293E">
        <w:rPr>
          <w:rFonts w:ascii="Aptos" w:eastAsia="Aptos" w:hAnsi="Aptos" w:cs="Arial"/>
          <w:kern w:val="2"/>
          <w:lang w:val="en-IE"/>
          <w14:ligatures w14:val="standardContextual"/>
        </w:rPr>
        <w:t>) and TUA (</w:t>
      </w:r>
      <w:hyperlink r:id="rId64" w:tgtFrame="_blank" w:history="1">
        <w:r w:rsidRPr="00D8293E">
          <w:rPr>
            <w:rFonts w:ascii="Aptos" w:eastAsia="Aptos" w:hAnsi="Aptos" w:cs="Arial"/>
            <w:color w:val="0000FF"/>
            <w:kern w:val="2"/>
            <w:u w:val="single"/>
            <w:lang w:val="en-IE"/>
            <w14:ligatures w14:val="standardContextual"/>
          </w:rPr>
          <w:t>Technological Universities Association</w:t>
        </w:r>
      </w:hyperlink>
      <w:r w:rsidRPr="00D8293E">
        <w:rPr>
          <w:rFonts w:ascii="Aptos" w:eastAsia="Aptos" w:hAnsi="Aptos" w:cs="Arial"/>
          <w:kern w:val="2"/>
          <w:lang w:val="en-IE"/>
          <w14:ligatures w14:val="standardContextual"/>
        </w:rPr>
        <w:t xml:space="preserve">)), </w:t>
      </w:r>
    </w:p>
    <w:p w14:paraId="66D68AC0" w14:textId="35F9E185"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Providers of programmes leading to QQI awards and their representative bodies ETBI ( </w:t>
      </w:r>
      <w:hyperlink r:id="rId65" w:tgtFrame="_blank" w:history="1">
        <w:r w:rsidRPr="00D8293E">
          <w:rPr>
            <w:rFonts w:ascii="Aptos" w:eastAsia="Aptos" w:hAnsi="Aptos" w:cs="Arial"/>
            <w:color w:val="0000FF"/>
            <w:kern w:val="2"/>
            <w:u w:val="single"/>
            <w:lang w:val="en-IE"/>
            <w14:ligatures w14:val="standardContextual"/>
          </w:rPr>
          <w:t>Education and Training Boards Ireland</w:t>
        </w:r>
      </w:hyperlink>
      <w:r w:rsidRPr="00D8293E">
        <w:rPr>
          <w:rFonts w:ascii="Aptos" w:eastAsia="Aptos" w:hAnsi="Aptos" w:cs="Arial"/>
          <w:kern w:val="2"/>
          <w:lang w:val="en-IE"/>
          <w14:ligatures w14:val="standardContextual"/>
        </w:rPr>
        <w:t>) and HECA (</w:t>
      </w:r>
      <w:hyperlink r:id="rId66" w:tgtFrame="_blank" w:history="1">
        <w:r w:rsidRPr="00D8293E">
          <w:rPr>
            <w:rFonts w:ascii="Aptos" w:eastAsia="Aptos" w:hAnsi="Aptos" w:cs="Arial"/>
            <w:color w:val="0000FF"/>
            <w:kern w:val="2"/>
            <w:u w:val="single"/>
            <w:lang w:val="en-IE"/>
            <w14:ligatures w14:val="standardContextual"/>
          </w:rPr>
          <w:t>The Higher Education Colleges Association</w:t>
        </w:r>
      </w:hyperlink>
      <w:r w:rsidRPr="00D8293E">
        <w:rPr>
          <w:rFonts w:ascii="Aptos" w:eastAsia="Aptos" w:hAnsi="Aptos" w:cs="Arial"/>
          <w:kern w:val="2"/>
          <w:lang w:val="en-IE"/>
          <w14:ligatures w14:val="standardContextual"/>
        </w:rPr>
        <w:t xml:space="preserve">), </w:t>
      </w:r>
    </w:p>
    <w:p w14:paraId="4F95DD63" w14:textId="77777777"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Other awarding bodies with a significance presence in FET or HE,</w:t>
      </w:r>
    </w:p>
    <w:p w14:paraId="435AFF8C" w14:textId="77777777"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Learners and bodies that represent learners such as AMLÉ</w:t>
      </w:r>
      <w:r w:rsidRPr="00D8293E">
        <w:rPr>
          <w:rFonts w:ascii="Aptos" w:eastAsia="Aptos" w:hAnsi="Aptos" w:cs="Arial"/>
          <w:kern w:val="2"/>
          <w:vertAlign w:val="superscript"/>
          <w:lang w:val="en-IE"/>
          <w14:ligatures w14:val="standardContextual"/>
        </w:rPr>
        <w:footnoteReference w:id="23"/>
      </w:r>
      <w:r w:rsidRPr="00D8293E">
        <w:rPr>
          <w:rFonts w:ascii="Aptos" w:eastAsia="Aptos" w:hAnsi="Aptos" w:cs="Arial"/>
          <w:kern w:val="2"/>
          <w:lang w:val="en-IE"/>
          <w14:ligatures w14:val="standardContextual"/>
        </w:rPr>
        <w:t>( </w:t>
      </w:r>
      <w:hyperlink r:id="rId67" w:tgtFrame="_blank" w:history="1">
        <w:r w:rsidRPr="00D8293E">
          <w:rPr>
            <w:rFonts w:ascii="Aptos" w:eastAsia="Aptos" w:hAnsi="Aptos" w:cs="Arial"/>
            <w:color w:val="0000FF"/>
            <w:kern w:val="2"/>
            <w:u w:val="single"/>
            <w:lang w:val="en-IE"/>
            <w14:ligatures w14:val="standardContextual"/>
          </w:rPr>
          <w:t>Aontas </w:t>
        </w:r>
        <w:proofErr w:type="spellStart"/>
        <w:r w:rsidRPr="00D8293E">
          <w:rPr>
            <w:rFonts w:ascii="Aptos" w:eastAsia="Aptos" w:hAnsi="Aptos" w:cs="Arial"/>
            <w:color w:val="0000FF"/>
            <w:kern w:val="2"/>
            <w:u w:val="single"/>
            <w:lang w:val="en-IE"/>
            <w14:ligatures w14:val="standardContextual"/>
          </w:rPr>
          <w:t>na</w:t>
        </w:r>
        <w:proofErr w:type="spellEnd"/>
        <w:r w:rsidRPr="00D8293E">
          <w:rPr>
            <w:rFonts w:ascii="Aptos" w:eastAsia="Aptos" w:hAnsi="Aptos" w:cs="Arial"/>
            <w:color w:val="0000FF"/>
            <w:kern w:val="2"/>
            <w:u w:val="single"/>
            <w:lang w:val="en-IE"/>
            <w14:ligatures w14:val="standardContextual"/>
          </w:rPr>
          <w:t> Mac Léinn in </w:t>
        </w:r>
        <w:proofErr w:type="spellStart"/>
        <w:r w:rsidRPr="00D8293E">
          <w:rPr>
            <w:rFonts w:ascii="Aptos" w:eastAsia="Aptos" w:hAnsi="Aptos" w:cs="Arial"/>
            <w:color w:val="0000FF"/>
            <w:kern w:val="2"/>
            <w:u w:val="single"/>
            <w:lang w:val="en-IE"/>
            <w14:ligatures w14:val="standardContextual"/>
          </w:rPr>
          <w:t>Éirinn</w:t>
        </w:r>
        <w:proofErr w:type="spellEnd"/>
      </w:hyperlink>
      <w:r w:rsidRPr="00D8293E">
        <w:rPr>
          <w:rFonts w:ascii="Aptos" w:eastAsia="Aptos" w:hAnsi="Aptos" w:cs="Arial"/>
          <w:kern w:val="2"/>
          <w:lang w:val="en-IE"/>
          <w14:ligatures w14:val="standardContextual"/>
        </w:rPr>
        <w:t>, a students’ union</w:t>
      </w:r>
      <w:proofErr w:type="gramStart"/>
      <w:r w:rsidRPr="00D8293E">
        <w:rPr>
          <w:rFonts w:ascii="Aptos" w:eastAsia="Aptos" w:hAnsi="Aptos" w:cs="Arial"/>
          <w:kern w:val="2"/>
          <w:lang w:val="en-IE"/>
          <w14:ligatures w14:val="standardContextual"/>
        </w:rPr>
        <w:t>) ,</w:t>
      </w:r>
      <w:proofErr w:type="gramEnd"/>
      <w:r w:rsidRPr="00D8293E">
        <w:rPr>
          <w:rFonts w:ascii="Aptos" w:eastAsia="Aptos" w:hAnsi="Aptos" w:cs="Arial"/>
          <w:kern w:val="2"/>
          <w:lang w:val="en-IE"/>
          <w14:ligatures w14:val="standardContextual"/>
        </w:rPr>
        <w:t xml:space="preserve"> </w:t>
      </w:r>
      <w:hyperlink r:id="rId68" w:tgtFrame="_blank" w:history="1">
        <w:r w:rsidRPr="00D8293E">
          <w:rPr>
            <w:rFonts w:ascii="Aptos" w:eastAsia="Aptos" w:hAnsi="Aptos" w:cs="Arial"/>
            <w:color w:val="0000FF"/>
            <w:kern w:val="2"/>
            <w:u w:val="single"/>
            <w:lang w:val="en-IE"/>
            <w14:ligatures w14:val="standardContextual"/>
          </w:rPr>
          <w:t>AHEAD</w:t>
        </w:r>
      </w:hyperlink>
      <w:r w:rsidRPr="00D8293E">
        <w:rPr>
          <w:rFonts w:ascii="Aptos" w:eastAsia="Aptos" w:hAnsi="Aptos" w:cs="Arial"/>
          <w:kern w:val="2"/>
          <w:lang w:val="en-IE"/>
          <w14:ligatures w14:val="standardContextual"/>
        </w:rPr>
        <w:t xml:space="preserve"> and </w:t>
      </w:r>
      <w:hyperlink r:id="rId69" w:tgtFrame="_blank" w:history="1">
        <w:r w:rsidRPr="00D8293E">
          <w:rPr>
            <w:rFonts w:ascii="Aptos" w:eastAsia="Aptos" w:hAnsi="Aptos" w:cs="Arial"/>
            <w:color w:val="0000FF"/>
            <w:kern w:val="2"/>
            <w:u w:val="single"/>
            <w:lang w:val="en-IE"/>
            <w14:ligatures w14:val="standardContextual"/>
          </w:rPr>
          <w:t>AONTAS</w:t>
        </w:r>
      </w:hyperlink>
      <w:r w:rsidRPr="00D8293E">
        <w:rPr>
          <w:rFonts w:ascii="Aptos" w:eastAsia="Aptos" w:hAnsi="Aptos" w:cs="Arial"/>
          <w:kern w:val="2"/>
          <w:lang w:val="en-IE"/>
          <w14:ligatures w14:val="standardContextual"/>
        </w:rPr>
        <w:t xml:space="preserve">, </w:t>
      </w:r>
    </w:p>
    <w:p w14:paraId="150A7CDF" w14:textId="2C06277C"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State agencies such as </w:t>
      </w:r>
      <w:r w:rsidR="003D7135">
        <w:t xml:space="preserve">SOLAS </w:t>
      </w:r>
      <w:r w:rsidRPr="00D8293E">
        <w:rPr>
          <w:rFonts w:ascii="Aptos" w:eastAsia="Aptos" w:hAnsi="Aptos" w:cs="Arial"/>
          <w:kern w:val="2"/>
          <w:lang w:val="en-IE"/>
          <w14:ligatures w14:val="standardContextual"/>
        </w:rPr>
        <w:t>and the HEA (</w:t>
      </w:r>
      <w:hyperlink r:id="rId70" w:tgtFrame="_blank" w:history="1">
        <w:r w:rsidRPr="00D8293E">
          <w:rPr>
            <w:rFonts w:ascii="Aptos" w:eastAsia="Aptos" w:hAnsi="Aptos" w:cs="Arial"/>
            <w:color w:val="0000FF"/>
            <w:kern w:val="2"/>
            <w:u w:val="single"/>
            <w:lang w:val="en-IE"/>
            <w14:ligatures w14:val="standardContextual"/>
          </w:rPr>
          <w:t>Higher Education Authority</w:t>
        </w:r>
      </w:hyperlink>
      <w:r w:rsidRPr="00D8293E">
        <w:rPr>
          <w:rFonts w:ascii="Aptos" w:eastAsia="Aptos" w:hAnsi="Aptos" w:cs="Arial"/>
          <w:kern w:val="2"/>
          <w:lang w:val="en-IE"/>
          <w14:ligatures w14:val="standardContextual"/>
        </w:rPr>
        <w:t>) that are responsible for policy, funding and regulation in FET and HE respectively. NAO (</w:t>
      </w:r>
      <w:hyperlink r:id="rId71" w:tgtFrame="_blank" w:history="1">
        <w:r w:rsidRPr="00D8293E">
          <w:rPr>
            <w:rFonts w:ascii="Aptos" w:eastAsia="Aptos" w:hAnsi="Aptos" w:cs="Arial"/>
            <w:color w:val="0000FF"/>
            <w:kern w:val="2"/>
            <w:u w:val="single"/>
            <w:lang w:val="en-IE"/>
            <w14:ligatures w14:val="standardContextual"/>
          </w:rPr>
          <w:t>National Apprenticeship Office</w:t>
        </w:r>
      </w:hyperlink>
      <w:r w:rsidRPr="00D8293E">
        <w:rPr>
          <w:rFonts w:ascii="Aptos" w:eastAsia="Aptos" w:hAnsi="Aptos" w:cs="Arial"/>
          <w:kern w:val="2"/>
          <w:lang w:val="en-IE"/>
          <w14:ligatures w14:val="standardContextual"/>
        </w:rPr>
        <w:t>) and NTO (</w:t>
      </w:r>
      <w:hyperlink r:id="rId72" w:tgtFrame="_blank" w:history="1">
        <w:r w:rsidRPr="00D8293E">
          <w:rPr>
            <w:rFonts w:ascii="Aptos" w:eastAsia="Aptos" w:hAnsi="Aptos" w:cs="Arial"/>
            <w:color w:val="0000FF"/>
            <w:kern w:val="2"/>
            <w:u w:val="single"/>
            <w:lang w:val="en-IE"/>
            <w14:ligatures w14:val="standardContextual"/>
          </w:rPr>
          <w:t>National Tertiary Office</w:t>
        </w:r>
      </w:hyperlink>
      <w:r w:rsidRPr="00D8293E">
        <w:rPr>
          <w:rFonts w:ascii="Aptos" w:eastAsia="Aptos" w:hAnsi="Aptos" w:cs="Arial"/>
          <w:kern w:val="2"/>
          <w:lang w:val="en-IE"/>
          <w14:ligatures w14:val="standardContextual"/>
        </w:rPr>
        <w:t xml:space="preserve"> ) are joint bodies of </w:t>
      </w:r>
      <w:r w:rsidR="000669BC">
        <w:rPr>
          <w:rFonts w:ascii="Aptos" w:eastAsia="Aptos" w:hAnsi="Aptos" w:cs="Arial"/>
          <w:kern w:val="2"/>
          <w:lang w:val="en-IE"/>
          <w14:ligatures w14:val="standardContextual"/>
        </w:rPr>
        <w:t>SOLAS</w:t>
      </w:r>
      <w:r w:rsidRPr="00D8293E">
        <w:rPr>
          <w:rFonts w:ascii="Aptos" w:eastAsia="Aptos" w:hAnsi="Aptos" w:cs="Arial"/>
          <w:kern w:val="2"/>
          <w:lang w:val="en-IE"/>
          <w14:ligatures w14:val="standardContextual"/>
        </w:rPr>
        <w:t xml:space="preserve"> and HEA,</w:t>
      </w:r>
    </w:p>
    <w:p w14:paraId="4E6536C6" w14:textId="77777777"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PSRBs and representatives of practitioners, </w:t>
      </w:r>
    </w:p>
    <w:p w14:paraId="1BF339E0" w14:textId="77777777"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w:t>
      </w:r>
      <w:hyperlink r:id="rId73" w:tgtFrame="_blank" w:history="1">
        <w:r w:rsidRPr="00D8293E">
          <w:rPr>
            <w:rFonts w:ascii="Aptos" w:eastAsia="Aptos" w:hAnsi="Aptos" w:cs="Arial"/>
            <w:color w:val="0000FF"/>
            <w:kern w:val="2"/>
            <w:u w:val="single"/>
            <w:lang w:val="en-IE"/>
            <w14:ligatures w14:val="standardContextual"/>
          </w:rPr>
          <w:t>Department of Further and Higher Education, Research, Innovation and Science</w:t>
        </w:r>
      </w:hyperlink>
      <w:r w:rsidRPr="00D8293E">
        <w:rPr>
          <w:rFonts w:ascii="Aptos" w:eastAsia="Aptos" w:hAnsi="Aptos"/>
          <w:kern w:val="2"/>
          <w:sz w:val="24"/>
          <w:lang w:val="en-IE"/>
          <w14:ligatures w14:val="standardContextual"/>
        </w:rPr>
        <w:t xml:space="preserve"> (DFHERIS)</w:t>
      </w:r>
      <w:r w:rsidRPr="00D8293E">
        <w:rPr>
          <w:rFonts w:ascii="Aptos" w:eastAsia="Aptos" w:hAnsi="Aptos" w:cs="Arial"/>
          <w:kern w:val="2"/>
          <w:lang w:val="en-IE"/>
          <w14:ligatures w14:val="standardContextual"/>
        </w:rPr>
        <w:t>,</w:t>
      </w:r>
    </w:p>
    <w:p w14:paraId="5D000816" w14:textId="77777777" w:rsidR="00D8293E" w:rsidRPr="00D8293E" w:rsidRDefault="00D8293E" w:rsidP="00D8293E">
      <w:pPr>
        <w:numPr>
          <w:ilvl w:val="0"/>
          <w:numId w:val="3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Employers of all sizes and their representative bodies.  </w:t>
      </w:r>
    </w:p>
    <w:p w14:paraId="6543194B" w14:textId="77777777" w:rsidR="00D8293E" w:rsidRPr="00D8293E" w:rsidRDefault="00D8293E" w:rsidP="00D8293E">
      <w:pPr>
        <w:keepNext/>
        <w:keepLines/>
        <w:spacing w:before="360" w:after="80" w:line="278" w:lineRule="auto"/>
        <w:ind w:left="432" w:hanging="432"/>
        <w:outlineLvl w:val="0"/>
        <w:rPr>
          <w:rFonts w:ascii="Aptos Display" w:hAnsi="Aptos Display"/>
          <w:color w:val="0F4761"/>
          <w:kern w:val="2"/>
          <w:sz w:val="40"/>
          <w:szCs w:val="40"/>
          <w:lang w:val="en-IE"/>
          <w14:ligatures w14:val="standardContextual"/>
        </w:rPr>
      </w:pPr>
      <w:bookmarkStart w:id="30" w:name="_Ref233190701"/>
      <w:r w:rsidRPr="00D8293E">
        <w:rPr>
          <w:rFonts w:ascii="Aptos Display" w:hAnsi="Aptos Display"/>
          <w:color w:val="0F4761"/>
          <w:kern w:val="2"/>
          <w:sz w:val="40"/>
          <w:szCs w:val="40"/>
          <w:lang w:val="en-IE"/>
          <w14:ligatures w14:val="standardContextual"/>
        </w:rPr>
        <w:t>5</w:t>
      </w:r>
      <w:r w:rsidRPr="00D8293E">
        <w:rPr>
          <w:rFonts w:ascii="Aptos Display" w:hAnsi="Aptos Display"/>
          <w:i/>
          <w:iCs/>
          <w:color w:val="0F4761"/>
          <w:kern w:val="2"/>
          <w:sz w:val="40"/>
          <w:szCs w:val="40"/>
          <w:lang w:val="en-IE"/>
          <w14:ligatures w14:val="standardContextual"/>
        </w:rPr>
        <w:t xml:space="preserve"> A priori</w:t>
      </w:r>
      <w:r w:rsidRPr="00D8293E">
        <w:rPr>
          <w:rFonts w:ascii="Aptos Display" w:hAnsi="Aptos Display"/>
          <w:color w:val="0F4761"/>
          <w:kern w:val="2"/>
          <w:sz w:val="40"/>
          <w:szCs w:val="40"/>
          <w:lang w:val="en-IE"/>
          <w14:ligatures w14:val="standardContextual"/>
        </w:rPr>
        <w:t xml:space="preserve"> issues</w:t>
      </w:r>
      <w:bookmarkEnd w:id="30"/>
    </w:p>
    <w:p w14:paraId="5A2E424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FET and HE providers face many issues relating to the quality assurance of assessment and standards. Here we outline some of the more prominent ones. Please also refer to the 2018 Green Paper on Assessment</w:t>
      </w:r>
      <w:r w:rsidRPr="00D8293E">
        <w:rPr>
          <w:rFonts w:ascii="Aptos" w:eastAsia="Aptos" w:hAnsi="Aptos" w:cs="Arial"/>
          <w:kern w:val="2"/>
          <w:vertAlign w:val="superscript"/>
          <w:lang w:val="en-IE"/>
          <w14:ligatures w14:val="standardContextual"/>
        </w:rPr>
        <w:footnoteReference w:id="24"/>
      </w:r>
      <w:r w:rsidRPr="00D8293E">
        <w:rPr>
          <w:rFonts w:ascii="Aptos" w:eastAsia="Aptos" w:hAnsi="Aptos" w:cs="Arial"/>
          <w:kern w:val="2"/>
          <w:lang w:val="en-IE"/>
          <w14:ligatures w14:val="standardContextual"/>
        </w:rPr>
        <w:t>.</w:t>
      </w:r>
    </w:p>
    <w:p w14:paraId="3BB0F362"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hAnsi="Aptos Display"/>
          <w:color w:val="0F4761"/>
          <w:kern w:val="2"/>
          <w:sz w:val="32"/>
          <w:szCs w:val="32"/>
          <w:lang w:val="en-IE"/>
          <w14:ligatures w14:val="standardContextual"/>
        </w:rPr>
      </w:pPr>
      <w:r w:rsidRPr="00D8293E">
        <w:rPr>
          <w:rFonts w:ascii="Aptos Display" w:hAnsi="Aptos Display"/>
          <w:color w:val="0F4761"/>
          <w:kern w:val="2"/>
          <w:sz w:val="32"/>
          <w:szCs w:val="32"/>
          <w:lang w:val="en-IE"/>
          <w14:ligatures w14:val="standardContextual"/>
        </w:rPr>
        <w:lastRenderedPageBreak/>
        <w:t>5.1 Assessment, standards, and feedback are key topics</w:t>
      </w:r>
    </w:p>
    <w:p w14:paraId="0E75D7C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b/>
          <w:bCs/>
          <w:kern w:val="2"/>
          <w:lang w:val="en-IE"/>
          <w14:ligatures w14:val="standardContextual"/>
        </w:rPr>
        <w:t>Learner assessment</w:t>
      </w:r>
      <w:r w:rsidRPr="00D8293E">
        <w:rPr>
          <w:rFonts w:ascii="Aptos" w:eastAsia="Aptos" w:hAnsi="Aptos" w:cs="Arial"/>
          <w:kern w:val="2"/>
          <w:lang w:val="en-IE"/>
          <w14:ligatures w14:val="standardContextual"/>
        </w:rPr>
        <w:t xml:space="preserve"> (or the assessment of learning) may be understood to mean the inference (e.g. judgement or estimation or evaluation) of a learner’s knowledge, skill or competence by comparison with a standard based on appropriate evidence.  Self-assessment and peer assessment are included in this. When designing an assessment, one must consider not only the standard against which a learner is to be assessed but also the learner. This consideration extends not only to the response of the learner to the assessment task but to the task itself. A decision based on completion of a given assessment that may be valid for one learner in the context of a given standard may not be valid for another.</w:t>
      </w:r>
    </w:p>
    <w:p w14:paraId="59E4040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Assessment is inextricably linked with</w:t>
      </w:r>
      <w:r w:rsidRPr="00D8293E">
        <w:rPr>
          <w:rFonts w:ascii="Aptos" w:eastAsia="Aptos" w:hAnsi="Aptos" w:cs="Arial"/>
          <w:b/>
          <w:bCs/>
          <w:kern w:val="2"/>
          <w:lang w:val="en-IE"/>
          <w14:ligatures w14:val="standardContextual"/>
        </w:rPr>
        <w:t xml:space="preserve"> standards </w:t>
      </w:r>
      <w:r w:rsidRPr="00D8293E">
        <w:rPr>
          <w:rFonts w:ascii="Aptos" w:eastAsia="Aptos" w:hAnsi="Aptos" w:cs="Arial"/>
          <w:kern w:val="2"/>
          <w:lang w:val="en-IE"/>
          <w14:ligatures w14:val="standardContextual"/>
        </w:rPr>
        <w:t xml:space="preserve">(as defined above). It is impossible to discuss assessment rigorously without addressing standards too and how they are established, expressed, maintained and used in assessment as well as, perhaps, in teaching, and learning. </w:t>
      </w:r>
    </w:p>
    <w:p w14:paraId="1B7C2BE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Assessment is an inference that may be made for many different purposes including summative, formative, and diagnostic. The results of that inference may be processed in </w:t>
      </w:r>
      <w:proofErr w:type="gramStart"/>
      <w:r w:rsidRPr="00D8293E">
        <w:rPr>
          <w:rFonts w:ascii="Aptos" w:eastAsia="Aptos" w:hAnsi="Aptos" w:cs="Arial"/>
          <w:kern w:val="2"/>
          <w:lang w:val="en-IE"/>
          <w14:ligatures w14:val="standardContextual"/>
        </w:rPr>
        <w:t>many different ways</w:t>
      </w:r>
      <w:proofErr w:type="gramEnd"/>
      <w:r w:rsidRPr="00D8293E">
        <w:rPr>
          <w:rFonts w:ascii="Aptos" w:eastAsia="Aptos" w:hAnsi="Aptos" w:cs="Arial"/>
          <w:kern w:val="2"/>
          <w:lang w:val="en-IE"/>
          <w14:ligatures w14:val="standardContextual"/>
        </w:rPr>
        <w:t xml:space="preserve">. Precise language should be used to distinguish assessment, its different purposes and related but distinct activities such as teaching, the construction, communication and application of feedback and learning. Conflating assessment and its purposes may cause some confusion to the inexperienced and might better be avoided.  </w:t>
      </w:r>
    </w:p>
    <w:p w14:paraId="05AC49A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There are multiple channels of </w:t>
      </w:r>
      <w:r w:rsidRPr="00D8293E">
        <w:rPr>
          <w:rFonts w:ascii="Aptos" w:eastAsia="Aptos" w:hAnsi="Aptos" w:cs="Arial"/>
          <w:b/>
          <w:bCs/>
          <w:kern w:val="2"/>
          <w:lang w:val="en-IE"/>
          <w14:ligatures w14:val="standardContextual"/>
        </w:rPr>
        <w:t>feedback</w:t>
      </w:r>
      <w:r w:rsidRPr="00D8293E">
        <w:rPr>
          <w:rFonts w:ascii="Aptos" w:eastAsia="Aptos" w:hAnsi="Aptos" w:cs="Arial"/>
          <w:kern w:val="2"/>
          <w:lang w:val="en-IE"/>
          <w14:ligatures w14:val="standardContextual"/>
        </w:rPr>
        <w:t xml:space="preserve"> to learners. In the most general sense feedback is the response of the learning environment to the learner. In the context of assessment, feedback is normally information provided to the learner that helps them to gauge or improve their performance or understanding. Learners may experience assessment-related feedback during and after the assessment. Feedback after the assessment, for example, may include their mark or grade as well as commentary on their submitted responses to the assessment tasks. Feedback is useful if it helps learning e.g. helps the learner to recognise their strengths and identify opportunities for improvement.</w:t>
      </w:r>
    </w:p>
    <w:p w14:paraId="3D93641D"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5.2 Flexible assessment infrastructure</w:t>
      </w:r>
    </w:p>
    <w:p w14:paraId="5A74867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In the Irish system, providers of programmes of education and training are normally responsible for the assessment of their own learners. Any infrastructure established by QQI needs to respect the autonomy of providers and be open to all valid approaches to standards-based assessment including its interpretations and uses. QQI’s infrastructure focuses directly on how assessment is quality assured and only indirectly on how learners are assessed. In other words, QQI guidelines and policies will not guide providers on how intended learning outcomes are to be assessed in a specific situation; that is a vast subject, and the literature abounds with guidance on establishing the validity of standards-based summative assessment including its interpretations and uses. Rather QQI is concerned with the quality assurance of assessment and that involves ensuring that providers have arrangements in place to ensure that appropriate standards of knowledge, skill or competence are established and maintained for each qualification they award or seek to have awarded and that they have procedures in place to ensure the decisions on whether to make an award based on assessment in the context of the standards, the relevant programmes and the learners involved (e.g. that it is inclusive) is valid.</w:t>
      </w:r>
    </w:p>
    <w:p w14:paraId="4356C26B"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lastRenderedPageBreak/>
        <w:t>5.3 Inclusive assessment in FET and HE</w:t>
      </w:r>
    </w:p>
    <w:p w14:paraId="726D582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b/>
          <w:bCs/>
          <w:kern w:val="2"/>
          <w:lang w:val="en-IE"/>
          <w14:ligatures w14:val="standardContextual"/>
        </w:rPr>
        <w:t>Inclusive assessment</w:t>
      </w:r>
      <w:r w:rsidRPr="00D8293E">
        <w:rPr>
          <w:rFonts w:ascii="Aptos" w:eastAsia="Aptos" w:hAnsi="Aptos" w:cs="Arial"/>
          <w:kern w:val="2"/>
          <w:lang w:val="en-IE"/>
          <w14:ligatures w14:val="standardContextual"/>
        </w:rPr>
        <w:t>, according to (Bain, 2023)</w:t>
      </w:r>
      <w:r w:rsidRPr="00D8293E">
        <w:rPr>
          <w:rFonts w:ascii="Aptos" w:eastAsia="Aptos" w:hAnsi="Aptos" w:cs="Arial"/>
          <w:kern w:val="2"/>
          <w:vertAlign w:val="superscript"/>
          <w:lang w:val="en-IE"/>
          <w14:ligatures w14:val="standardContextual"/>
        </w:rPr>
        <w:t xml:space="preserve"> </w:t>
      </w:r>
      <w:r w:rsidRPr="00D8293E">
        <w:rPr>
          <w:rFonts w:ascii="Aptos" w:eastAsia="Aptos" w:hAnsi="Aptos" w:cs="Arial"/>
          <w:kern w:val="2"/>
          <w:vertAlign w:val="superscript"/>
          <w:lang w:val="en-IE"/>
          <w14:ligatures w14:val="standardContextual"/>
        </w:rPr>
        <w:footnoteReference w:id="25"/>
      </w:r>
      <w:r w:rsidRPr="00D8293E">
        <w:rPr>
          <w:rFonts w:ascii="Aptos" w:eastAsia="Aptos" w:hAnsi="Aptos" w:cs="Arial"/>
          <w:kern w:val="2"/>
          <w:lang w:val="en-IE"/>
          <w14:ligatures w14:val="standardContextual"/>
        </w:rPr>
        <w:t xml:space="preserve"> means ‘the provision of assessments that allow all students to do well without receiving alternative or adapted assessments.’ According to Hanesworth: ‘Originally focusing on disabled students, inclusive assessment aims to tackle assessment at point of design – looking at all aspects, from the development of marking criteria to method and mode of feedback – to ensure the ways in which we assess do not exclude students.’</w:t>
      </w:r>
      <w:r w:rsidRPr="00D8293E">
        <w:rPr>
          <w:rFonts w:ascii="Aptos" w:eastAsia="Aptos" w:hAnsi="Aptos" w:cs="Arial"/>
          <w:kern w:val="2"/>
          <w:vertAlign w:val="superscript"/>
          <w:lang w:val="en-IE"/>
          <w14:ligatures w14:val="standardContextual"/>
        </w:rPr>
        <w:footnoteReference w:id="26"/>
      </w:r>
      <w:r w:rsidRPr="00D8293E">
        <w:rPr>
          <w:rFonts w:ascii="Aptos" w:eastAsia="Aptos" w:hAnsi="Aptos" w:cs="Arial"/>
          <w:kern w:val="2"/>
          <w:lang w:val="en-IE"/>
          <w14:ligatures w14:val="standardContextual"/>
        </w:rPr>
        <w:t> </w:t>
      </w:r>
    </w:p>
    <w:p w14:paraId="67DB2BAD"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Inclusive assessment is critically important in both FET and HE. Inclusive assessment recognises that the person being assessed must be considered when designing the assessment. It is important to stress that while inclusive assessment is generally recognised as being relevant to learners with disabilities it is, in fact, relevant to all learners. For example, with a large proportion</w:t>
      </w:r>
      <w:r w:rsidRPr="00D8293E">
        <w:rPr>
          <w:rFonts w:ascii="Aptos" w:eastAsia="Aptos" w:hAnsi="Aptos" w:cs="Arial"/>
          <w:kern w:val="2"/>
          <w:szCs w:val="22"/>
          <w:vertAlign w:val="superscript"/>
          <w:lang w:val="en-IE"/>
          <w14:ligatures w14:val="standardContextual"/>
        </w:rPr>
        <w:footnoteReference w:id="27"/>
      </w:r>
      <w:r w:rsidRPr="00D8293E">
        <w:rPr>
          <w:rFonts w:ascii="Aptos" w:eastAsia="Aptos" w:hAnsi="Aptos" w:cs="Arial"/>
          <w:kern w:val="2"/>
          <w:szCs w:val="22"/>
          <w:lang w:val="en-IE"/>
          <w14:ligatures w14:val="standardContextual"/>
        </w:rPr>
        <w:t xml:space="preserve"> of the Irish population entering higher education each year inclusive assessment is now more important than ever.</w:t>
      </w:r>
    </w:p>
    <w:p w14:paraId="5E277A84"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 xml:space="preserve">Inclusivity is necessary for validity because if an assessment of an intended learning outcome is not inclusive then failure in the assessment by a learner is not necessarily attributable to their failure to achieve the intended learning outcomes. </w:t>
      </w:r>
    </w:p>
    <w:p w14:paraId="2B93FEA9"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 xml:space="preserve">Inclusive assessment that is aligned to well-crafted intended learning outcomes is an important contributor to the quality of teaching, learning opportunities and assessment. </w:t>
      </w:r>
    </w:p>
    <w:p w14:paraId="679D51AA" w14:textId="77777777" w:rsidR="00D8293E" w:rsidRPr="00D8293E" w:rsidRDefault="00D8293E" w:rsidP="00D8293E">
      <w:pPr>
        <w:spacing w:after="160" w:line="278" w:lineRule="auto"/>
        <w:rPr>
          <w:rFonts w:ascii="Aptos" w:eastAsia="Aptos" w:hAnsi="Aptos" w:cs="Arial"/>
          <w:kern w:val="2"/>
          <w:szCs w:val="22"/>
          <w:lang w:val="en-IE"/>
          <w14:ligatures w14:val="standardContextual"/>
        </w:rPr>
      </w:pPr>
      <w:r w:rsidRPr="00D8293E">
        <w:rPr>
          <w:rFonts w:ascii="Aptos" w:eastAsia="Aptos" w:hAnsi="Aptos" w:cs="Arial"/>
          <w:kern w:val="2"/>
          <w:lang w:val="en-IE"/>
          <w14:ligatures w14:val="standardContextual"/>
        </w:rPr>
        <w:t xml:space="preserve">The availability to learners of powerful generative artificial intelligence tools complicates matters by constraining the approaches that can be used for high-stakes summative assessment. This challenges validity </w:t>
      </w:r>
      <w:r w:rsidRPr="00D8293E">
        <w:rPr>
          <w:rFonts w:ascii="Aptos" w:eastAsia="Aptos" w:hAnsi="Aptos" w:cs="Arial"/>
          <w:kern w:val="2"/>
          <w:szCs w:val="22"/>
          <w:lang w:val="en-IE"/>
          <w14:ligatures w14:val="standardContextual"/>
        </w:rPr>
        <w:t>more generally and not only inclusivity.</w:t>
      </w:r>
    </w:p>
    <w:p w14:paraId="1952D06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While designing for inclusivity (and validity more generally) is to be promoted it may not be possible to foresee all eventualities and therefore reasonable accommodations will need to be made.</w:t>
      </w:r>
    </w:p>
    <w:p w14:paraId="191203F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Inclusive assessment may be perceived to be more resource intensive than assessment that assumes all learners can be assessed in the same way (e.g. by an invigilated, fixed time, in-person written examination). A key question is how to optimise inclusivity in the context of resource constraints and the wider teaching, learning-support and assessment strategy for the relevant programme. Universal Design is promoted by some to address this challenge. In this context, we note the </w:t>
      </w:r>
      <w:hyperlink r:id="rId74">
        <w:r w:rsidRPr="008850F8">
          <w:rPr>
            <w:rFonts w:ascii="Aptos" w:eastAsia="Aptos" w:hAnsi="Aptos" w:cs="Arial"/>
            <w:color w:val="0000FF"/>
            <w:kern w:val="2"/>
            <w:u w:val="single"/>
            <w:lang w:val="en-IE"/>
            <w14:ligatures w14:val="standardContextual"/>
          </w:rPr>
          <w:t>UCD Assessment for Inclusion Framework</w:t>
        </w:r>
      </w:hyperlink>
      <w:r w:rsidRPr="00D8293E">
        <w:rPr>
          <w:rFonts w:ascii="Aptos" w:eastAsia="Aptos" w:hAnsi="Aptos" w:cs="Arial"/>
          <w:kern w:val="2"/>
          <w:lang w:val="en-IE"/>
          <w14:ligatures w14:val="standardContextual"/>
        </w:rPr>
        <w:t xml:space="preserve">. </w:t>
      </w:r>
    </w:p>
    <w:p w14:paraId="632F00EE"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bookmarkStart w:id="31" w:name="_Ref232086040"/>
      <w:r w:rsidRPr="00D8293E">
        <w:rPr>
          <w:rFonts w:ascii="Aptos Display" w:eastAsia="Yu Gothic Light" w:hAnsi="Aptos Display"/>
          <w:color w:val="0F4761"/>
          <w:kern w:val="2"/>
          <w:sz w:val="32"/>
          <w:szCs w:val="32"/>
          <w:lang w:val="en-IE"/>
          <w14:ligatures w14:val="standardContextual"/>
        </w:rPr>
        <w:lastRenderedPageBreak/>
        <w:t>5.4 Conceptualising and ensuring the validity of standards-based assessment including its interpretations and uses</w:t>
      </w:r>
      <w:r w:rsidRPr="00D8293E">
        <w:rPr>
          <w:rFonts w:ascii="Aptos Display" w:eastAsia="Yu Gothic Light" w:hAnsi="Aptos Display"/>
          <w:color w:val="0F4761"/>
          <w:kern w:val="2"/>
          <w:sz w:val="32"/>
          <w:szCs w:val="32"/>
          <w:vertAlign w:val="superscript"/>
          <w:lang w:val="en-IE"/>
          <w14:ligatures w14:val="standardContextual"/>
        </w:rPr>
        <w:t xml:space="preserve"> </w:t>
      </w:r>
      <w:r w:rsidRPr="00D8293E">
        <w:rPr>
          <w:rFonts w:ascii="Aptos Display" w:eastAsia="Yu Gothic Light" w:hAnsi="Aptos Display"/>
          <w:color w:val="0F4761"/>
          <w:kern w:val="2"/>
          <w:sz w:val="32"/>
          <w:szCs w:val="32"/>
          <w:vertAlign w:val="superscript"/>
          <w:lang w:val="en-IE"/>
          <w14:ligatures w14:val="standardContextual"/>
        </w:rPr>
        <w:footnoteReference w:id="28"/>
      </w:r>
      <w:bookmarkEnd w:id="31"/>
    </w:p>
    <w:p w14:paraId="1D43A160" w14:textId="77777777" w:rsidR="00D8293E" w:rsidRPr="00D8293E" w:rsidRDefault="00D8293E" w:rsidP="00D8293E">
      <w:pPr>
        <w:spacing w:after="160" w:line="278" w:lineRule="auto"/>
        <w:rPr>
          <w:rFonts w:ascii="Aptos" w:eastAsia="Aptos" w:hAnsi="Aptos" w:cs="Arial"/>
          <w:i/>
          <w:iCs/>
          <w:kern w:val="2"/>
          <w:lang w:val="en-IE"/>
          <w14:ligatures w14:val="standardContextual"/>
        </w:rPr>
      </w:pPr>
      <w:r w:rsidRPr="00D8293E">
        <w:rPr>
          <w:rFonts w:ascii="Aptos" w:eastAsia="Aptos" w:hAnsi="Aptos" w:cs="Arial"/>
          <w:b/>
          <w:bCs/>
          <w:kern w:val="2"/>
          <w:lang w:val="en-IE"/>
          <w14:ligatures w14:val="standardContextual"/>
        </w:rPr>
        <w:t xml:space="preserve">Validity </w:t>
      </w:r>
      <w:r w:rsidRPr="00D8293E">
        <w:rPr>
          <w:rFonts w:ascii="Aptos" w:eastAsia="Aptos" w:hAnsi="Aptos" w:cs="Arial"/>
          <w:kern w:val="2"/>
          <w:lang w:val="en-IE"/>
          <w14:ligatures w14:val="standardContextual"/>
        </w:rPr>
        <w:t>in the context of assessment, according to Messick</w:t>
      </w:r>
      <w:r w:rsidRPr="00D8293E">
        <w:rPr>
          <w:rFonts w:ascii="Aptos" w:eastAsia="Aptos" w:hAnsi="Aptos" w:cs="Arial"/>
          <w:kern w:val="2"/>
          <w:vertAlign w:val="superscript"/>
          <w:lang w:val="en-IE"/>
          <w14:ligatures w14:val="standardContextual"/>
        </w:rPr>
        <w:footnoteReference w:id="29"/>
      </w:r>
      <w:r w:rsidRPr="00D8293E">
        <w:rPr>
          <w:rFonts w:ascii="Aptos" w:eastAsia="Aptos" w:hAnsi="Aptos" w:cs="Arial"/>
          <w:kern w:val="2"/>
          <w:lang w:val="en-IE"/>
          <w14:ligatures w14:val="standardContextual"/>
        </w:rPr>
        <w:t xml:space="preserve"> (1993)</w:t>
      </w:r>
      <w:r w:rsidRPr="00D8293E">
        <w:rPr>
          <w:rFonts w:ascii="Aptos" w:eastAsia="Aptos" w:hAnsi="Aptos" w:cs="Arial"/>
          <w:i/>
          <w:iCs/>
          <w:kern w:val="2"/>
          <w:lang w:val="en-IE"/>
          <w14:ligatures w14:val="standardContextual"/>
        </w:rPr>
        <w:t xml:space="preserve"> ‘is an integrated evaluative judgment of the degree to which empirical evidence and theoretical rationales support the adequacy and appropriateness of interpretations and actions based on test scores or other modes of assessment (Messick, 1989).’</w:t>
      </w:r>
    </w:p>
    <w:p w14:paraId="46929D77"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This conceptualisation moves validity beyond being a property of a test. It sees validity entirely as construct validity but redefined. Messick’s is a useful abstract framework for thinking about standards-based assessment and actions taken based on it. It focusses not only on the inference, but also on interpretations and uses e.g. in our context when deciding whether a given standard has been achieved by a learner or on what feedback to provide to a learner to support learning.</w:t>
      </w:r>
    </w:p>
    <w:p w14:paraId="01AFC3E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Messick identified six aspects of ‘unified validity’ namely ‘content, substantive, structural, external, generalisability, and consequential’ as defined in (Messick 1993, p4). Sources of evidence for validity may address one or more of these. Traditional concepts such as </w:t>
      </w:r>
      <w:r w:rsidRPr="00D8293E">
        <w:rPr>
          <w:rFonts w:ascii="Aptos" w:eastAsia="Aptos" w:hAnsi="Aptos" w:cs="Arial"/>
          <w:b/>
          <w:kern w:val="2"/>
          <w:lang w:val="en-IE"/>
          <w14:ligatures w14:val="standardContextual"/>
        </w:rPr>
        <w:t>fairness</w:t>
      </w:r>
      <w:r w:rsidRPr="00D8293E">
        <w:rPr>
          <w:rFonts w:ascii="Aptos" w:eastAsia="Aptos" w:hAnsi="Aptos" w:cs="Arial"/>
          <w:kern w:val="2"/>
          <w:lang w:val="en-IE"/>
          <w14:ligatures w14:val="standardContextual"/>
        </w:rPr>
        <w:t xml:space="preserve">, </w:t>
      </w:r>
      <w:r w:rsidRPr="00D8293E">
        <w:rPr>
          <w:rFonts w:ascii="Aptos" w:eastAsia="Aptos" w:hAnsi="Aptos" w:cs="Arial"/>
          <w:b/>
          <w:kern w:val="2"/>
          <w:lang w:val="en-IE"/>
          <w14:ligatures w14:val="standardContextual"/>
        </w:rPr>
        <w:t>reliability</w:t>
      </w:r>
      <w:r w:rsidRPr="00D8293E">
        <w:rPr>
          <w:rFonts w:ascii="Aptos" w:eastAsia="Aptos" w:hAnsi="Aptos" w:cs="Arial"/>
          <w:b/>
          <w:bCs/>
          <w:kern w:val="2"/>
          <w:lang w:val="en-IE"/>
          <w14:ligatures w14:val="standardContextual"/>
        </w:rPr>
        <w:t>, content validity, construct validity,</w:t>
      </w:r>
      <w:r w:rsidRPr="00D8293E">
        <w:rPr>
          <w:rFonts w:ascii="Aptos" w:eastAsia="Aptos" w:hAnsi="Aptos" w:cs="Arial"/>
          <w:kern w:val="2"/>
          <w:lang w:val="en-IE"/>
          <w14:ligatures w14:val="standardContextual"/>
        </w:rPr>
        <w:t xml:space="preserve"> can be related these aspects but there is not a simple one-to-one correspondence. Reliability evidence may contribute to generalisability, for example, in the context of temporal consistency, inter-assessor consistency, and test-instance consistency. However, it can contribute to other aspects too. </w:t>
      </w:r>
      <w:r w:rsidRPr="00D8293E">
        <w:rPr>
          <w:rFonts w:ascii="Aptos" w:eastAsia="Aptos" w:hAnsi="Aptos" w:cs="Arial"/>
          <w:b/>
          <w:kern w:val="2"/>
          <w:lang w:val="en-IE"/>
          <w14:ligatures w14:val="standardContextual"/>
        </w:rPr>
        <w:t xml:space="preserve">Inclusivity </w:t>
      </w:r>
      <w:r w:rsidRPr="00D8293E">
        <w:rPr>
          <w:rFonts w:ascii="Aptos" w:eastAsia="Aptos" w:hAnsi="Aptos" w:cs="Arial"/>
          <w:kern w:val="2"/>
          <w:lang w:val="en-IE"/>
          <w14:ligatures w14:val="standardContextual"/>
        </w:rPr>
        <w:t xml:space="preserve">may involve all Messick’s aspects of validity. </w:t>
      </w:r>
    </w:p>
    <w:p w14:paraId="4EFB87C7"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Messick’s conceptualisation of ‘unified validity’ is theoretically useful but is arguably not straightforward to operationalise.</w:t>
      </w:r>
      <w:r w:rsidRPr="00D8293E">
        <w:rPr>
          <w:rFonts w:ascii="Aptos" w:eastAsia="Aptos" w:hAnsi="Aptos" w:cs="Arial"/>
          <w:i/>
          <w:iCs/>
          <w:kern w:val="2"/>
          <w:lang w:val="en-IE"/>
          <w14:ligatures w14:val="standardContextual"/>
        </w:rPr>
        <w:t xml:space="preserve"> </w:t>
      </w:r>
      <w:r w:rsidRPr="00D8293E">
        <w:rPr>
          <w:rFonts w:ascii="Aptos" w:eastAsia="Aptos" w:hAnsi="Aptos" w:cs="Arial"/>
          <w:kern w:val="2"/>
          <w:lang w:val="en-IE"/>
          <w14:ligatures w14:val="standardContextual"/>
        </w:rPr>
        <w:t>Kane</w:t>
      </w:r>
      <w:r w:rsidRPr="00D8293E">
        <w:rPr>
          <w:rFonts w:ascii="Aptos" w:eastAsia="Aptos" w:hAnsi="Aptos" w:cs="Arial"/>
          <w:kern w:val="2"/>
          <w:vertAlign w:val="superscript"/>
          <w:lang w:val="en-IE"/>
          <w14:ligatures w14:val="standardContextual"/>
        </w:rPr>
        <w:footnoteReference w:id="30"/>
      </w:r>
      <w:r w:rsidRPr="00D8293E">
        <w:rPr>
          <w:rFonts w:ascii="Aptos" w:eastAsia="Aptos" w:hAnsi="Aptos" w:cs="Arial"/>
          <w:kern w:val="2"/>
          <w:lang w:val="en-IE"/>
          <w14:ligatures w14:val="standardContextual"/>
        </w:rPr>
        <w:t xml:space="preserve"> and Evidence Centred Design</w:t>
      </w:r>
      <w:r w:rsidRPr="00D8293E">
        <w:rPr>
          <w:rFonts w:ascii="Aptos" w:eastAsia="Aptos" w:hAnsi="Aptos" w:cs="Arial"/>
          <w:kern w:val="2"/>
          <w:vertAlign w:val="superscript"/>
          <w:lang w:val="en-IE"/>
          <w14:ligatures w14:val="standardContextual"/>
        </w:rPr>
        <w:footnoteReference w:id="31"/>
      </w:r>
      <w:r w:rsidRPr="00D8293E">
        <w:rPr>
          <w:rFonts w:ascii="Aptos" w:eastAsia="Aptos" w:hAnsi="Aptos" w:cs="Arial"/>
          <w:kern w:val="2"/>
          <w:lang w:val="en-IE"/>
          <w14:ligatures w14:val="standardContextual"/>
        </w:rPr>
        <w:t xml:space="preserve"> are two approaches that share Messick’s core concept that validity is concerned with the ‘interpretations and actions based on test </w:t>
      </w:r>
      <w:proofErr w:type="gramStart"/>
      <w:r w:rsidRPr="00D8293E">
        <w:rPr>
          <w:rFonts w:ascii="Aptos" w:eastAsia="Aptos" w:hAnsi="Aptos" w:cs="Arial"/>
          <w:kern w:val="2"/>
          <w:lang w:val="en-IE"/>
          <w14:ligatures w14:val="standardContextual"/>
        </w:rPr>
        <w:t>scores’</w:t>
      </w:r>
      <w:proofErr w:type="gramEnd"/>
      <w:r w:rsidRPr="00D8293E">
        <w:rPr>
          <w:rFonts w:ascii="Aptos" w:eastAsia="Aptos" w:hAnsi="Aptos" w:cs="Arial"/>
          <w:kern w:val="2"/>
          <w:lang w:val="en-IE"/>
          <w14:ligatures w14:val="standardContextual"/>
        </w:rPr>
        <w:t xml:space="preserve">. Kane focusses on how to evaluate a validity proposition and ECD on design for validity.  The publication: </w:t>
      </w:r>
      <w:r w:rsidRPr="00D8293E">
        <w:rPr>
          <w:rFonts w:ascii="Aptos" w:eastAsia="Aptos" w:hAnsi="Aptos" w:cs="Arial"/>
          <w:i/>
          <w:iCs/>
          <w:kern w:val="2"/>
          <w:lang w:val="en-IE"/>
          <w14:ligatures w14:val="standardContextual"/>
        </w:rPr>
        <w:t>Standards for Educational and Psychological Testing</w:t>
      </w:r>
      <w:r w:rsidRPr="00D8293E">
        <w:rPr>
          <w:rFonts w:ascii="Aptos" w:eastAsia="Aptos" w:hAnsi="Aptos" w:cs="Arial"/>
          <w:kern w:val="2"/>
          <w:lang w:val="en-IE"/>
          <w14:ligatures w14:val="standardContextual"/>
        </w:rPr>
        <w:t xml:space="preserve"> (1999, 2014 and 2024 editions exist) provides a comprehensive treatment of validation</w:t>
      </w:r>
      <w:r w:rsidRPr="00D8293E">
        <w:rPr>
          <w:rFonts w:ascii="Aptos" w:eastAsia="Aptos" w:hAnsi="Aptos" w:cs="Arial"/>
          <w:kern w:val="2"/>
          <w:vertAlign w:val="superscript"/>
          <w:lang w:val="en-IE"/>
          <w14:ligatures w14:val="standardContextual"/>
        </w:rPr>
        <w:footnoteReference w:id="32"/>
      </w:r>
      <w:r w:rsidRPr="00D8293E">
        <w:rPr>
          <w:rFonts w:ascii="Aptos" w:eastAsia="Aptos" w:hAnsi="Aptos" w:cs="Arial"/>
          <w:kern w:val="2"/>
          <w:lang w:val="en-IE"/>
          <w14:ligatures w14:val="standardContextual"/>
        </w:rPr>
        <w:t xml:space="preserve">. Its definition of validity is broadly consistent with that of Messick. It (in the 1999 and 2014 versions at least) identifies five sources of evidence for validity. For example, these sources of evidence </w:t>
      </w:r>
      <w:r w:rsidRPr="00D8293E">
        <w:rPr>
          <w:rFonts w:ascii="Aptos" w:eastAsia="Aptos" w:hAnsi="Aptos" w:cs="Arial"/>
          <w:kern w:val="2"/>
          <w:lang w:val="en-IE"/>
          <w14:ligatures w14:val="standardContextual"/>
        </w:rPr>
        <w:lastRenderedPageBreak/>
        <w:t>are discussed practically and accessibly in the context of medical education by Downing (2003)</w:t>
      </w:r>
      <w:r w:rsidRPr="00D8293E">
        <w:rPr>
          <w:rFonts w:ascii="Aptos" w:eastAsia="Aptos" w:hAnsi="Aptos" w:cs="Arial"/>
          <w:kern w:val="2"/>
          <w:vertAlign w:val="superscript"/>
          <w:lang w:val="en-IE"/>
          <w14:ligatures w14:val="standardContextual"/>
        </w:rPr>
        <w:footnoteReference w:id="33"/>
      </w:r>
      <w:r w:rsidRPr="00D8293E">
        <w:rPr>
          <w:rFonts w:ascii="Aptos" w:eastAsia="Aptos" w:hAnsi="Aptos" w:cs="Arial"/>
          <w:kern w:val="2"/>
          <w:lang w:val="en-IE"/>
          <w14:ligatures w14:val="standardContextual"/>
        </w:rPr>
        <w:t xml:space="preserve"> and Rashid et al. (2023)</w:t>
      </w:r>
      <w:r w:rsidRPr="00D8293E">
        <w:rPr>
          <w:rFonts w:ascii="Aptos" w:eastAsia="Aptos" w:hAnsi="Aptos" w:cs="Arial"/>
          <w:kern w:val="2"/>
          <w:vertAlign w:val="superscript"/>
          <w:lang w:val="en-IE"/>
          <w14:ligatures w14:val="standardContextual"/>
        </w:rPr>
        <w:footnoteReference w:id="34"/>
      </w:r>
      <w:r w:rsidRPr="00D8293E">
        <w:rPr>
          <w:rFonts w:ascii="Aptos" w:eastAsia="Aptos" w:hAnsi="Aptos" w:cs="Arial"/>
          <w:kern w:val="2"/>
          <w:lang w:val="en-IE"/>
          <w14:ligatures w14:val="standardContextual"/>
        </w:rPr>
        <w:t xml:space="preserve"> </w:t>
      </w:r>
    </w:p>
    <w:p w14:paraId="2294B7B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Making a judgement about validity requires consideration of fairness, consistency reliability, inclusivity and academic integrity</w:t>
      </w:r>
      <w:r w:rsidRPr="00D8293E">
        <w:rPr>
          <w:rFonts w:ascii="Aptos" w:eastAsia="Aptos" w:hAnsi="Aptos" w:cs="Arial"/>
          <w:kern w:val="2"/>
          <w:vertAlign w:val="superscript"/>
          <w:lang w:val="en-IE"/>
          <w14:ligatures w14:val="standardContextual"/>
        </w:rPr>
        <w:footnoteReference w:id="35"/>
      </w:r>
      <w:r w:rsidRPr="00D8293E">
        <w:rPr>
          <w:rFonts w:ascii="Aptos" w:eastAsia="Aptos" w:hAnsi="Aptos" w:cs="Arial"/>
          <w:kern w:val="2"/>
          <w:lang w:val="en-IE"/>
          <w14:ligatures w14:val="standardContextual"/>
        </w:rPr>
        <w:t xml:space="preserve"> among other things. </w:t>
      </w:r>
    </w:p>
    <w:p w14:paraId="3E597AF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We note that QQI is required to ensure that providers of programmes leading to its awards</w:t>
      </w:r>
    </w:p>
    <w:p w14:paraId="09D037FF" w14:textId="77777777" w:rsidR="00D8293E" w:rsidRPr="00D8293E" w:rsidRDefault="00D8293E" w:rsidP="00D8293E">
      <w:pPr>
        <w:spacing w:after="160" w:line="278" w:lineRule="auto"/>
        <w:ind w:left="720"/>
        <w:rPr>
          <w:rFonts w:ascii="Aptos" w:eastAsia="Aptos" w:hAnsi="Aptos" w:cs="Arial"/>
          <w:kern w:val="2"/>
          <w:lang w:val="en-IE"/>
          <w14:ligatures w14:val="standardContextual"/>
        </w:rPr>
      </w:pPr>
      <w:r w:rsidRPr="00D8293E">
        <w:rPr>
          <w:rFonts w:ascii="Aptos" w:eastAsia="Aptos" w:hAnsi="Aptos" w:cs="Arial"/>
          <w:i/>
          <w:iCs/>
          <w:kern w:val="2"/>
          <w:lang w:val="en-IE"/>
          <w14:ligatures w14:val="standardContextual"/>
        </w:rPr>
        <w:t xml:space="preserve">establish procedures which are </w:t>
      </w:r>
      <w:r w:rsidRPr="00D8293E">
        <w:rPr>
          <w:rFonts w:ascii="Aptos" w:eastAsia="Aptos" w:hAnsi="Aptos" w:cs="Arial"/>
          <w:b/>
          <w:bCs/>
          <w:i/>
          <w:iCs/>
          <w:kern w:val="2"/>
          <w:lang w:val="en-IE"/>
          <w14:ligatures w14:val="standardContextual"/>
        </w:rPr>
        <w:t>fair</w:t>
      </w:r>
      <w:r w:rsidRPr="00D8293E">
        <w:rPr>
          <w:rFonts w:ascii="Aptos" w:eastAsia="Aptos" w:hAnsi="Aptos" w:cs="Arial"/>
          <w:i/>
          <w:iCs/>
          <w:kern w:val="2"/>
          <w:lang w:val="en-IE"/>
          <w14:ligatures w14:val="standardContextual"/>
        </w:rPr>
        <w:t xml:space="preserve"> and </w:t>
      </w:r>
      <w:r w:rsidRPr="00D8293E">
        <w:rPr>
          <w:rFonts w:ascii="Aptos" w:eastAsia="Aptos" w:hAnsi="Aptos" w:cs="Arial"/>
          <w:b/>
          <w:bCs/>
          <w:i/>
          <w:iCs/>
          <w:kern w:val="2"/>
          <w:lang w:val="en-IE"/>
          <w14:ligatures w14:val="standardContextual"/>
        </w:rPr>
        <w:t>consistent</w:t>
      </w:r>
      <w:r w:rsidRPr="00D8293E">
        <w:rPr>
          <w:rFonts w:ascii="Aptos" w:eastAsia="Aptos" w:hAnsi="Aptos" w:cs="Arial"/>
          <w:i/>
          <w:iCs/>
          <w:kern w:val="2"/>
          <w:lang w:val="en-IE"/>
          <w14:ligatures w14:val="standardContextual"/>
        </w:rPr>
        <w:t xml:space="preserve"> for the assessment of enrolled learners </w:t>
      </w:r>
      <w:r w:rsidRPr="00D8293E">
        <w:rPr>
          <w:rFonts w:ascii="Aptos" w:eastAsia="Aptos" w:hAnsi="Aptos" w:cs="Arial"/>
          <w:b/>
          <w:bCs/>
          <w:i/>
          <w:iCs/>
          <w:kern w:val="2"/>
          <w:lang w:val="en-IE"/>
          <w14:ligatures w14:val="standardContextual"/>
        </w:rPr>
        <w:t>to ensure the standards</w:t>
      </w:r>
      <w:r w:rsidRPr="00D8293E">
        <w:rPr>
          <w:rFonts w:ascii="Aptos" w:eastAsia="Aptos" w:hAnsi="Aptos" w:cs="Arial"/>
          <w:i/>
          <w:iCs/>
          <w:kern w:val="2"/>
          <w:lang w:val="en-IE"/>
          <w14:ligatures w14:val="standardContextual"/>
        </w:rPr>
        <w:t xml:space="preserve"> of knowledge, skill or competence determined by the Authority under </w:t>
      </w:r>
      <w:hyperlink r:id="rId75" w:history="1">
        <w:r w:rsidRPr="00D21683">
          <w:rPr>
            <w:rFonts w:ascii="Aptos" w:eastAsia="Aptos" w:hAnsi="Aptos" w:cs="Arial"/>
            <w:i/>
            <w:iCs/>
            <w:color w:val="0000FF"/>
            <w:kern w:val="2"/>
            <w:u w:val="single"/>
            <w:lang w:val="en-IE"/>
            <w14:ligatures w14:val="standardContextual"/>
          </w:rPr>
          <w:t>section 49</w:t>
        </w:r>
      </w:hyperlink>
      <w:r w:rsidRPr="00D8293E">
        <w:rPr>
          <w:rFonts w:ascii="Aptos" w:eastAsia="Aptos" w:hAnsi="Aptos" w:cs="Arial"/>
          <w:i/>
          <w:iCs/>
          <w:kern w:val="2"/>
          <w:lang w:val="en-IE"/>
          <w14:ligatures w14:val="standardContextual"/>
        </w:rPr>
        <w:t xml:space="preserve">(1) </w:t>
      </w:r>
      <w:r w:rsidRPr="00D8293E">
        <w:rPr>
          <w:rFonts w:ascii="Aptos" w:eastAsia="Aptos" w:hAnsi="Aptos" w:cs="Arial"/>
          <w:b/>
          <w:bCs/>
          <w:i/>
          <w:iCs/>
          <w:kern w:val="2"/>
          <w:lang w:val="en-IE"/>
          <w14:ligatures w14:val="standardContextual"/>
        </w:rPr>
        <w:t>are acquired</w:t>
      </w:r>
      <w:r w:rsidRPr="00D8293E">
        <w:rPr>
          <w:rFonts w:ascii="Aptos" w:eastAsia="Aptos" w:hAnsi="Aptos" w:cs="Arial"/>
          <w:i/>
          <w:iCs/>
          <w:kern w:val="2"/>
          <w:lang w:val="en-IE"/>
          <w14:ligatures w14:val="standardContextual"/>
        </w:rPr>
        <w:t xml:space="preserve">, and where appropriate, </w:t>
      </w:r>
      <w:r w:rsidRPr="00D8293E">
        <w:rPr>
          <w:rFonts w:ascii="Aptos" w:eastAsia="Aptos" w:hAnsi="Aptos" w:cs="Arial"/>
          <w:b/>
          <w:bCs/>
          <w:i/>
          <w:iCs/>
          <w:kern w:val="2"/>
          <w:lang w:val="en-IE"/>
          <w14:ligatures w14:val="standardContextual"/>
        </w:rPr>
        <w:t>demonstrated, by enrolled learners</w:t>
      </w:r>
      <w:r w:rsidRPr="00D8293E">
        <w:rPr>
          <w:rFonts w:ascii="Aptos" w:eastAsia="Aptos" w:hAnsi="Aptos" w:cs="Arial"/>
          <w:i/>
          <w:iCs/>
          <w:kern w:val="2"/>
          <w:lang w:val="en-IE"/>
          <w14:ligatures w14:val="standardContextual"/>
        </w:rPr>
        <w:t xml:space="preserve">. (section 45(3)(b) of the </w:t>
      </w:r>
      <w:hyperlink r:id="rId76" w:history="1">
        <w:r w:rsidRPr="00D21683">
          <w:rPr>
            <w:rFonts w:ascii="Aptos" w:eastAsia="Aptos" w:hAnsi="Aptos" w:cs="Arial"/>
            <w:i/>
            <w:iCs/>
            <w:color w:val="0000FF"/>
            <w:kern w:val="2"/>
            <w:u w:val="single"/>
            <w:lang w:val="en-IE"/>
            <w14:ligatures w14:val="standardContextual"/>
          </w:rPr>
          <w:t>Qualifications and Quality Assurance (Education and Training) Act 2012</w:t>
        </w:r>
        <w:r w:rsidRPr="00D8293E">
          <w:rPr>
            <w:rFonts w:ascii="Aptos" w:eastAsia="Aptos" w:hAnsi="Aptos" w:cs="Arial"/>
            <w:i/>
            <w:iCs/>
            <w:kern w:val="2"/>
            <w:u w:val="single"/>
            <w:lang w:val="en-IE"/>
            <w14:ligatures w14:val="standardContextual"/>
          </w:rPr>
          <w:t xml:space="preserve"> (as revised, lawreform.ie)</w:t>
        </w:r>
      </w:hyperlink>
    </w:p>
    <w:p w14:paraId="1400DD5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quality assurance processes that need to be in place to help ensure validity may vary according to the need and context. An awarding body, for example, needs to satisfy itself that each candidate for an award has achieved the minimum expected learning outcomes for the relevant qualification and, where applicable, the additional requirements for the proposed award classification. Formative feedback is informed by assessment; the utility of this feedback in supporting learning is linked to the validity of the related assessment. </w:t>
      </w:r>
    </w:p>
    <w:p w14:paraId="003768A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How is validity evidenced in practice? What high-level guidance can usefully be offered to awarding bodies to help them satisfy themselves as to the validity of their formative and summative assessment etc.?</w:t>
      </w:r>
    </w:p>
    <w:p w14:paraId="68B6D503"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5.5 Stakeholder voice</w:t>
      </w:r>
    </w:p>
    <w:p w14:paraId="4916C81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Both further education and training institutions and higher education institutions perform essential services for society. Trustworthy standards-based assessment of learning forms a significant part of this. Qualifications mediate. For qualifications to have currency and value in society they need to reflect not only the opinions of educational institutions but to be informed by the values and needs of qualifications users and society more generally. Qualifications users include learners, enterprise (public and private), professional, occupational, educational, cultural, scholarly and other communities. </w:t>
      </w:r>
    </w:p>
    <w:p w14:paraId="0A06966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How effectively are learners involved in the quality assurance of standards-based assessment and its applications? How are external stakeholders involved?</w:t>
      </w:r>
    </w:p>
    <w:p w14:paraId="39C415C1"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lastRenderedPageBreak/>
        <w:t>5.6 Possible tensions between academic and PSRB requirements</w:t>
      </w:r>
    </w:p>
    <w:p w14:paraId="3283530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Please refer to QQI’s publication ‘</w:t>
      </w:r>
      <w:r w:rsidRPr="00D8293E">
        <w:rPr>
          <w:rFonts w:ascii="Aptos" w:eastAsia="Aptos" w:hAnsi="Aptos" w:cs="Arial"/>
          <w:i/>
          <w:iCs/>
          <w:kern w:val="2"/>
          <w:lang w:val="en-IE"/>
          <w14:ligatures w14:val="standardContextual"/>
        </w:rPr>
        <w:t>Principles for Professional Engagements with Education Providers, including Programme Validation, Professional Accreditation and Approval’</w:t>
      </w:r>
      <w:r w:rsidRPr="00D8293E">
        <w:rPr>
          <w:rFonts w:ascii="Aptos" w:eastAsia="Aptos" w:hAnsi="Aptos" w:cs="Arial"/>
          <w:kern w:val="2"/>
          <w:lang w:val="en-IE"/>
          <w14:ligatures w14:val="standardContextual"/>
        </w:rPr>
        <w:t>.</w:t>
      </w:r>
      <w:r w:rsidRPr="00D8293E">
        <w:rPr>
          <w:rFonts w:ascii="Aptos" w:eastAsia="Aptos" w:hAnsi="Aptos" w:cs="Arial"/>
          <w:kern w:val="2"/>
          <w:vertAlign w:val="superscript"/>
          <w:lang w:val="en-IE"/>
          <w14:ligatures w14:val="standardContextual"/>
        </w:rPr>
        <w:footnoteReference w:id="36"/>
      </w:r>
    </w:p>
    <w:p w14:paraId="7314D2B6"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5.7 Feedback in support of learning</w:t>
      </w:r>
    </w:p>
    <w:p w14:paraId="00E47F8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Providers of education and training are responsible for the formation of enrolled learners. Their reason for being is to establish and maintain learning environments that facilitate learning. Formative assessment is a key part of this. Formative assessment involves assessment of learning for the purpose of supporting learning. It provides an opportunity for feedback to learners. That feedback may arise in various ways including being based on analysis of the learner’s performance.  Feedback no matter how well conceived, cannot help learning if it is not both timely and effective in supporting learning. The measure of the quality of formative assessment with the associated feedback is the extent to which it supports the achievement of the intended learning outcomes by the learner. A key question is whether formative assessment practices are well attuned to the needs of current learners.</w:t>
      </w:r>
    </w:p>
    <w:p w14:paraId="58FD8881"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5.8 Academic integrity</w:t>
      </w:r>
    </w:p>
    <w:p w14:paraId="116A9FA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Qualifications depend on trust. Anything that impacts upon the trustworthiness or credibility of summative assessment affects the value of the qualifications that depend on it. If assessment is not robust against academic malpractice, the validity of the decisions based on it is compromised. Academic malpractice is not a new issue, and institutions have procedures to combat it, but recent years have seen waves of new opportunities for malpractice such as through online contract cheating services, and unauthorised use of generative artificial intelligence. Academic malpractice is not necessarily limited to learners, malpractice by anybody involved in assessment can impact on the validity of standards-based assessment or its uses or interpretations, for example failure to make reasonable accommodations for learners with disabilities or failure to ensure the confidentiality of unseen examination questions. </w:t>
      </w:r>
    </w:p>
    <w:p w14:paraId="427A652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 key question is whether or how well institutions’ quality assurance arrangements for assessment are adapting to these new challenges to ensure the validity of high-stakes summative assessment including its interpretations and uses? </w:t>
      </w:r>
    </w:p>
    <w:p w14:paraId="6C86C967"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r w:rsidRPr="00D8293E">
        <w:rPr>
          <w:rFonts w:ascii="Aptos Display" w:eastAsia="Calibri" w:hAnsi="Aptos Display"/>
          <w:color w:val="0F4761"/>
          <w:kern w:val="2"/>
          <w:sz w:val="32"/>
          <w:szCs w:val="32"/>
          <w:lang w:val="en-IE"/>
          <w14:ligatures w14:val="standardContextual"/>
        </w:rPr>
        <w:t>5.9 Learning outcomes statements</w:t>
      </w:r>
    </w:p>
    <w:p w14:paraId="09E95E8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Assessment is expected to be aligned</w:t>
      </w:r>
      <w:r w:rsidRPr="00D8293E">
        <w:rPr>
          <w:rFonts w:ascii="Aptos" w:eastAsia="Aptos" w:hAnsi="Aptos" w:cs="Arial"/>
          <w:kern w:val="2"/>
          <w:vertAlign w:val="superscript"/>
          <w:lang w:val="en-IE"/>
          <w14:ligatures w14:val="standardContextual"/>
        </w:rPr>
        <w:footnoteReference w:id="37"/>
      </w:r>
      <w:r w:rsidRPr="00D8293E">
        <w:rPr>
          <w:rFonts w:ascii="Aptos" w:eastAsia="Aptos" w:hAnsi="Aptos" w:cs="Arial"/>
          <w:kern w:val="2"/>
          <w:lang w:val="en-IE"/>
          <w14:ligatures w14:val="standardContextual"/>
        </w:rPr>
        <w:t xml:space="preserve"> with intended learning outcomes</w:t>
      </w:r>
      <w:r w:rsidRPr="00D8293E">
        <w:rPr>
          <w:rFonts w:ascii="Aptos" w:eastAsia="Aptos" w:hAnsi="Aptos" w:cs="Arial"/>
          <w:kern w:val="2"/>
          <w:vertAlign w:val="superscript"/>
          <w:lang w:val="en-IE"/>
          <w14:ligatures w14:val="standardContextual"/>
        </w:rPr>
        <w:footnoteReference w:id="38"/>
      </w:r>
      <w:r w:rsidRPr="00D8293E">
        <w:rPr>
          <w:rFonts w:ascii="Aptos" w:eastAsia="Aptos" w:hAnsi="Aptos" w:cs="Arial"/>
          <w:kern w:val="2"/>
          <w:lang w:val="en-IE"/>
          <w14:ligatures w14:val="standardContextual"/>
        </w:rPr>
        <w:t xml:space="preserve">. At its simplest, assessment is an inference about whether intended learning outcomes have been achieved. Assessment based on poorly drafted learning outcome statements may lead to perverse </w:t>
      </w:r>
      <w:r w:rsidRPr="00D8293E">
        <w:rPr>
          <w:rFonts w:ascii="Aptos" w:eastAsia="Aptos" w:hAnsi="Aptos" w:cs="Arial"/>
          <w:kern w:val="2"/>
          <w:lang w:val="en-IE"/>
          <w14:ligatures w14:val="standardContextual"/>
        </w:rPr>
        <w:lastRenderedPageBreak/>
        <w:t xml:space="preserve">outcomes (e.g. if learning outcomes statements do not reflect the intended LOs or if they involve unwarranted discrimination by being over prescriptive).  </w:t>
      </w:r>
    </w:p>
    <w:p w14:paraId="58DBCF95"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r w:rsidRPr="00D8293E">
        <w:rPr>
          <w:rFonts w:ascii="Aptos Display" w:eastAsia="Calibri" w:hAnsi="Aptos Display"/>
          <w:color w:val="0F4761"/>
          <w:kern w:val="2"/>
          <w:sz w:val="32"/>
          <w:szCs w:val="32"/>
          <w:lang w:val="en-IE"/>
          <w14:ligatures w14:val="standardContextual"/>
        </w:rPr>
        <w:t>5.10 Assessment of programme learning outcomes</w:t>
      </w:r>
    </w:p>
    <w:p w14:paraId="03B77AF9" w14:textId="77777777" w:rsidR="00D8293E" w:rsidRPr="00D8293E" w:rsidRDefault="00D8293E" w:rsidP="00D8293E">
      <w:pPr>
        <w:spacing w:after="160" w:line="259"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Many programmes in Ireland are modularised, and assessment is focussed primarily on module/unit</w:t>
      </w:r>
      <w:r w:rsidRPr="00D8293E">
        <w:rPr>
          <w:rFonts w:ascii="Aptos" w:eastAsia="Aptos" w:hAnsi="Aptos" w:cs="Arial"/>
          <w:kern w:val="2"/>
          <w:vertAlign w:val="superscript"/>
          <w:lang w:val="en-IE"/>
          <w14:ligatures w14:val="standardContextual"/>
        </w:rPr>
        <w:footnoteReference w:id="39"/>
      </w:r>
      <w:r w:rsidRPr="00D8293E">
        <w:rPr>
          <w:rFonts w:ascii="Aptos" w:eastAsia="Aptos" w:hAnsi="Aptos" w:cs="Arial"/>
          <w:kern w:val="2"/>
          <w:lang w:val="en-IE"/>
          <w14:ligatures w14:val="standardContextual"/>
        </w:rPr>
        <w:t xml:space="preserve"> learning outcomes. A key question is whether it is possible to assess programme learning outcomes through the</w:t>
      </w:r>
      <w:r w:rsidRPr="00D8293E">
        <w:rPr>
          <w:rFonts w:ascii="Aptos" w:eastAsia="Aptos" w:hAnsi="Aptos" w:cs="Arial"/>
          <w:i/>
          <w:iCs/>
          <w:kern w:val="2"/>
          <w:lang w:val="en-IE"/>
          <w14:ligatures w14:val="standardContextual"/>
        </w:rPr>
        <w:t xml:space="preserve"> independent </w:t>
      </w:r>
      <w:r w:rsidRPr="00D8293E">
        <w:rPr>
          <w:rFonts w:ascii="Aptos" w:eastAsia="Aptos" w:hAnsi="Aptos" w:cs="Arial"/>
          <w:kern w:val="2"/>
          <w:lang w:val="en-IE"/>
          <w14:ligatures w14:val="standardContextual"/>
        </w:rPr>
        <w:t xml:space="preserve">assessment of module outcomes and if not, then what can be done to enable modular programmes to demonstrate that programme learning outcomes are being achieved. The issue here is subtle, if a programme is completely defined as an aggregation of independently assessed modules, our question is trivial because the programme learning outcomes are simply the sum of the module learning outcomes. Where programmes aspire for more, then the question is not trivial. Practically there is no getting away from modularised approaches to education, so the issue is how to make them work for programmes that intend learning outcomes that are more than the sum of </w:t>
      </w:r>
      <w:r w:rsidRPr="00D8293E">
        <w:rPr>
          <w:rFonts w:ascii="Aptos" w:eastAsia="Aptos" w:hAnsi="Aptos" w:cs="Arial"/>
          <w:i/>
          <w:iCs/>
          <w:kern w:val="2"/>
          <w:lang w:val="en-IE"/>
          <w14:ligatures w14:val="standardContextual"/>
        </w:rPr>
        <w:t xml:space="preserve">independent </w:t>
      </w:r>
      <w:r w:rsidRPr="00D8293E">
        <w:rPr>
          <w:rFonts w:ascii="Aptos" w:eastAsia="Aptos" w:hAnsi="Aptos" w:cs="Arial"/>
          <w:kern w:val="2"/>
          <w:lang w:val="en-IE"/>
          <w14:ligatures w14:val="standardContextual"/>
        </w:rPr>
        <w:t>module learning outcomes.</w:t>
      </w:r>
    </w:p>
    <w:p w14:paraId="30F54EE4" w14:textId="77777777" w:rsidR="00D8293E" w:rsidRPr="00D8293E" w:rsidRDefault="00D8293E" w:rsidP="00D8293E">
      <w:pPr>
        <w:spacing w:after="160" w:line="259"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In response to the challenges of generative artificial intelligence, we expect that providers have modified their approaches to assessment. </w:t>
      </w:r>
    </w:p>
    <w:p w14:paraId="4DE04FA7" w14:textId="77777777" w:rsidR="00D8293E" w:rsidRPr="00D8293E" w:rsidRDefault="00D8293E" w:rsidP="00D8293E">
      <w:pPr>
        <w:spacing w:after="160" w:line="259"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Some universities, for example, have adopted a two-lane approach to assessment</w:t>
      </w:r>
      <w:r w:rsidRPr="00D8293E">
        <w:rPr>
          <w:rFonts w:ascii="Aptos" w:eastAsia="Aptos" w:hAnsi="Aptos" w:cs="Arial"/>
          <w:kern w:val="2"/>
          <w:vertAlign w:val="superscript"/>
          <w:lang w:val="en-IE"/>
          <w14:ligatures w14:val="standardContextual"/>
        </w:rPr>
        <w:footnoteReference w:id="40"/>
      </w:r>
      <w:r w:rsidRPr="00D8293E">
        <w:rPr>
          <w:rFonts w:ascii="Aptos" w:eastAsia="Aptos" w:hAnsi="Aptos" w:cs="Arial"/>
          <w:kern w:val="2"/>
          <w:lang w:val="en-IE"/>
          <w14:ligatures w14:val="standardContextual"/>
        </w:rPr>
        <w:t xml:space="preserve">. Such approaches offer practical responses to some of the challenges posed by generative AI. It is important to appreciate that they lean heavily on the concept of programme learning outcomes, and, more precisely, minimum intended (i.e. threshold) programme learning outcomes.  </w:t>
      </w:r>
    </w:p>
    <w:p w14:paraId="315C96CE"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5.11 Online assessment</w:t>
      </w:r>
    </w:p>
    <w:p w14:paraId="48122E3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Is the guidance provided by QQI on pure online assessment in the </w:t>
      </w:r>
      <w:hyperlink r:id="rId77" w:history="1">
        <w:r w:rsidRPr="00893067">
          <w:rPr>
            <w:rFonts w:ascii="Aptos" w:eastAsia="Aptos" w:hAnsi="Aptos" w:cs="Arial"/>
            <w:color w:val="0000FF"/>
            <w:kern w:val="2"/>
            <w:u w:val="single"/>
            <w:lang w:val="en-IE"/>
            <w14:ligatures w14:val="standardContextual"/>
          </w:rPr>
          <w:t xml:space="preserve">Statutory Quality Assurance Guidelines </w:t>
        </w:r>
        <w:proofErr w:type="gramStart"/>
        <w:r w:rsidRPr="00893067">
          <w:rPr>
            <w:rFonts w:ascii="Aptos" w:eastAsia="Aptos" w:hAnsi="Aptos" w:cs="Arial"/>
            <w:color w:val="0000FF"/>
            <w:kern w:val="2"/>
            <w:u w:val="single"/>
            <w:lang w:val="en-IE"/>
            <w14:ligatures w14:val="standardContextual"/>
          </w:rPr>
          <w:t>For</w:t>
        </w:r>
        <w:proofErr w:type="gramEnd"/>
        <w:r w:rsidRPr="00893067">
          <w:rPr>
            <w:rFonts w:ascii="Aptos" w:eastAsia="Aptos" w:hAnsi="Aptos" w:cs="Arial"/>
            <w:color w:val="0000FF"/>
            <w:kern w:val="2"/>
            <w:u w:val="single"/>
            <w:lang w:val="en-IE"/>
            <w14:ligatures w14:val="standardContextual"/>
          </w:rPr>
          <w:t xml:space="preserve"> Providers of Blended and Fully Online Programmes</w:t>
        </w:r>
      </w:hyperlink>
      <w:r w:rsidRPr="00D8293E">
        <w:rPr>
          <w:rFonts w:ascii="Aptos" w:eastAsia="Aptos" w:hAnsi="Aptos" w:cs="Arial"/>
          <w:kern w:val="2"/>
          <w:lang w:val="en-IE"/>
          <w14:ligatures w14:val="standardContextual"/>
        </w:rPr>
        <w:t xml:space="preserve"> sufficient for fully online programmes?</w:t>
      </w:r>
      <w:r w:rsidRPr="00D8293E">
        <w:rPr>
          <w:rFonts w:ascii="Aptos" w:eastAsia="Calibri" w:hAnsi="Aptos" w:cs="Arial"/>
          <w:kern w:val="2"/>
          <w:szCs w:val="22"/>
          <w:lang w:val="en-IE"/>
          <w14:ligatures w14:val="standardContextual"/>
        </w:rPr>
        <w:t xml:space="preserve"> Is the link with between assessment and standards (intended programme/module learning outcomes) adequately addressed?</w:t>
      </w:r>
    </w:p>
    <w:p w14:paraId="7C838B21" w14:textId="77777777" w:rsidR="00D8293E" w:rsidRPr="00D8293E" w:rsidRDefault="00D8293E" w:rsidP="00D8293E">
      <w:pPr>
        <w:spacing w:after="160" w:line="278" w:lineRule="auto"/>
        <w:rPr>
          <w:rFonts w:ascii="Aptos" w:eastAsia="Calibri" w:hAnsi="Aptos" w:cs="Arial"/>
          <w:kern w:val="2"/>
          <w:lang w:val="en-IE"/>
          <w14:ligatures w14:val="standardContextual"/>
        </w:rPr>
      </w:pPr>
      <w:r w:rsidRPr="00D8293E">
        <w:rPr>
          <w:rFonts w:ascii="Aptos" w:eastAsia="Calibri" w:hAnsi="Aptos" w:cs="Arial"/>
          <w:kern w:val="2"/>
          <w:lang w:val="en-IE"/>
          <w14:ligatures w14:val="standardContextual"/>
        </w:rPr>
        <w:t>For example, do the guidelines make it sufficiently clear to providers that the use of online examinations that are either not proctored or not effectively proctored for high stakes summative assessment is untenable</w:t>
      </w:r>
      <w:r w:rsidRPr="00D8293E">
        <w:rPr>
          <w:rFonts w:ascii="Aptos" w:eastAsia="Calibri" w:hAnsi="Aptos" w:cs="Arial"/>
          <w:kern w:val="2"/>
          <w:vertAlign w:val="superscript"/>
          <w:lang w:val="en-IE"/>
          <w14:ligatures w14:val="standardContextual"/>
        </w:rPr>
        <w:footnoteReference w:id="41"/>
      </w:r>
      <w:r w:rsidRPr="00D8293E">
        <w:rPr>
          <w:rFonts w:ascii="Aptos" w:eastAsia="Calibri" w:hAnsi="Aptos" w:cs="Arial"/>
          <w:kern w:val="2"/>
          <w:lang w:val="en-IE"/>
          <w14:ligatures w14:val="standardContextual"/>
        </w:rPr>
        <w:t xml:space="preserve">. </w:t>
      </w:r>
    </w:p>
    <w:p w14:paraId="5D7D760F"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Do the guidelines make it sufficiently clear, for example, that online assessment ought not only to be accessible but inclusive?</w:t>
      </w:r>
    </w:p>
    <w:p w14:paraId="31270E11"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lastRenderedPageBreak/>
        <w:t>5.12 Use of artificial intelligence for the assessment of learners</w:t>
      </w:r>
    </w:p>
    <w:p w14:paraId="42537C3D"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 application of artificial intelligence in education and training (including assessment) is subject to the EU Artificial Intelligence Act.</w:t>
      </w:r>
      <w:r w:rsidRPr="00D8293E">
        <w:rPr>
          <w:rFonts w:ascii="Aptos" w:eastAsia="Aptos" w:hAnsi="Aptos" w:cs="Arial"/>
          <w:kern w:val="2"/>
          <w:vertAlign w:val="superscript"/>
          <w:lang w:val="en-IE"/>
          <w14:ligatures w14:val="standardContextual"/>
        </w:rPr>
        <w:footnoteReference w:id="42"/>
      </w:r>
      <w:r w:rsidRPr="00D8293E">
        <w:rPr>
          <w:rFonts w:ascii="Aptos" w:eastAsia="Aptos" w:hAnsi="Aptos" w:cs="Arial"/>
          <w:kern w:val="2"/>
          <w:lang w:val="en-IE"/>
          <w14:ligatures w14:val="standardContextual"/>
        </w:rPr>
        <w:t xml:space="preserve"> The timeline for the Implementation of the EU AI Act is set out here: </w:t>
      </w:r>
      <w:hyperlink r:id="rId78" w:history="1">
        <w:r w:rsidRPr="00D8293E">
          <w:rPr>
            <w:rFonts w:ascii="Aptos" w:eastAsia="Aptos" w:hAnsi="Aptos" w:cs="Arial"/>
            <w:color w:val="0000FF"/>
            <w:kern w:val="2"/>
            <w:u w:val="single"/>
            <w:lang w:val="en-IE"/>
            <w14:ligatures w14:val="standardContextual"/>
          </w:rPr>
          <w:t>Timeline for the Implementation of the EU AI Act | AI Act Service Desk</w:t>
        </w:r>
      </w:hyperlink>
      <w:r w:rsidRPr="00D8293E">
        <w:rPr>
          <w:rFonts w:ascii="Aptos" w:eastAsia="Aptos" w:hAnsi="Aptos" w:cs="Arial"/>
          <w:kern w:val="2"/>
          <w:lang w:val="en-IE"/>
          <w14:ligatures w14:val="standardContextual"/>
        </w:rPr>
        <w:t xml:space="preserve">. The majority of ‘rules’ come into ‘force and enforcement’ on </w:t>
      </w:r>
      <w:r w:rsidRPr="00D8293E">
        <w:rPr>
          <w:rFonts w:ascii="Aptos" w:eastAsia="Aptos" w:hAnsi="Aptos" w:cs="Arial"/>
          <w:b/>
          <w:bCs/>
          <w:kern w:val="2"/>
          <w:lang w:val="en-IE"/>
          <w14:ligatures w14:val="standardContextual"/>
        </w:rPr>
        <w:t>2 August 2026</w:t>
      </w:r>
      <w:r w:rsidRPr="00D8293E">
        <w:rPr>
          <w:rFonts w:ascii="Aptos" w:eastAsia="Aptos" w:hAnsi="Aptos" w:cs="Arial"/>
          <w:kern w:val="2"/>
          <w:lang w:val="en-IE"/>
          <w14:ligatures w14:val="standardContextual"/>
        </w:rPr>
        <w:t>.</w:t>
      </w:r>
    </w:p>
    <w:p w14:paraId="17D216BD"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Use of AI in education and vocational training is regarded as ‘high risk’ and among the activities listed under this heading is the following</w:t>
      </w:r>
    </w:p>
    <w:p w14:paraId="71BF1DAF" w14:textId="77777777" w:rsidR="00D8293E" w:rsidRPr="00D8293E" w:rsidRDefault="00D8293E" w:rsidP="00D8293E">
      <w:pPr>
        <w:spacing w:after="160" w:line="278" w:lineRule="auto"/>
        <w:ind w:left="720"/>
        <w:rPr>
          <w:rFonts w:ascii="Aptos" w:eastAsia="Aptos" w:hAnsi="Aptos" w:cs="Arial"/>
          <w:i/>
          <w:iCs/>
          <w:kern w:val="2"/>
          <w:lang w:val="en-IE"/>
          <w14:ligatures w14:val="standardContextual"/>
        </w:rPr>
      </w:pPr>
      <w:r w:rsidRPr="00D8293E">
        <w:rPr>
          <w:rFonts w:ascii="Aptos" w:eastAsia="Aptos" w:hAnsi="Aptos" w:cs="Arial"/>
          <w:i/>
          <w:iCs/>
          <w:kern w:val="2"/>
          <w:lang w:val="en-IE"/>
          <w14:ligatures w14:val="standardContextual"/>
        </w:rPr>
        <w:t>‘AI systems intended to be used to evaluate learning outcomes, including when those outcomes are used to steer the learning process of natural persons in educational and vocational training institutions at all levels.’</w:t>
      </w:r>
    </w:p>
    <w:p w14:paraId="4BE2B84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High risk systems, for example, require human oversight (Article 14) and must ‘</w:t>
      </w:r>
      <w:r w:rsidRPr="00D8293E">
        <w:rPr>
          <w:rFonts w:ascii="Aptos" w:eastAsia="Aptos" w:hAnsi="Aptos" w:cs="Arial"/>
          <w:i/>
          <w:iCs/>
          <w:kern w:val="2"/>
          <w:lang w:val="en-IE"/>
          <w14:ligatures w14:val="standardContextual"/>
        </w:rPr>
        <w:t>achieve an appropriate level of accuracy, robustness, and cybersecurity, and that they perform consistently in those respects throughout their lifecycle</w:t>
      </w:r>
      <w:r w:rsidRPr="00D8293E">
        <w:rPr>
          <w:rFonts w:ascii="Aptos" w:eastAsia="Aptos" w:hAnsi="Aptos" w:cs="Arial"/>
          <w:kern w:val="2"/>
          <w:lang w:val="en-IE"/>
          <w14:ligatures w14:val="standardContextual"/>
        </w:rPr>
        <w:t>’ (Article 15).</w:t>
      </w:r>
    </w:p>
    <w:p w14:paraId="53C4B02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 Guidelines for the Responsible Use of Artificial Intelligence in the Public Service</w:t>
      </w:r>
      <w:r w:rsidRPr="00D8293E">
        <w:rPr>
          <w:rFonts w:ascii="Aptos" w:eastAsia="Aptos" w:hAnsi="Aptos" w:cs="Arial"/>
          <w:kern w:val="2"/>
          <w:vertAlign w:val="superscript"/>
          <w:lang w:val="en-IE"/>
          <w14:ligatures w14:val="standardContextual"/>
        </w:rPr>
        <w:footnoteReference w:id="43"/>
      </w:r>
      <w:r w:rsidRPr="00D8293E">
        <w:rPr>
          <w:rFonts w:ascii="Aptos" w:eastAsia="Aptos" w:hAnsi="Aptos" w:cs="Arial"/>
          <w:kern w:val="2"/>
          <w:lang w:val="en-IE"/>
          <w14:ligatures w14:val="standardContextual"/>
        </w:rPr>
        <w:t xml:space="preserve"> are also relevant. Regarding human oversight they state:</w:t>
      </w:r>
    </w:p>
    <w:p w14:paraId="3BA65D4C" w14:textId="77777777" w:rsidR="00D8293E" w:rsidRPr="00D8293E" w:rsidRDefault="00D8293E" w:rsidP="00D8293E">
      <w:pPr>
        <w:spacing w:after="160" w:line="278" w:lineRule="auto"/>
        <w:ind w:left="720"/>
        <w:rPr>
          <w:rFonts w:ascii="Aptos" w:eastAsia="Aptos" w:hAnsi="Aptos" w:cs="Arial"/>
          <w:i/>
          <w:iCs/>
          <w:kern w:val="2"/>
          <w:lang w:val="en-IE"/>
          <w14:ligatures w14:val="standardContextual"/>
        </w:rPr>
      </w:pPr>
      <w:r w:rsidRPr="00D8293E">
        <w:rPr>
          <w:rFonts w:ascii="Aptos" w:eastAsia="Aptos" w:hAnsi="Aptos" w:cs="Arial"/>
          <w:i/>
          <w:iCs/>
          <w:kern w:val="2"/>
          <w:lang w:val="en-IE"/>
          <w14:ligatures w14:val="standardContextual"/>
        </w:rPr>
        <w:t>All AI tools used in the public service must be part of a process that has human oversight built into it. This may include a human directly overseeing decisions in real time (“human-in-the-loop”), allowing the system to operate autonomously with the ability to be overridden or stopped by a human as needed (“human-on-the-loop”) or at a higher level (“human-in-command”). The more autonomy the AI system has, the stricter the oversight and testing will need to be. AI tools can assist human capabilities, but they should never replace them.</w:t>
      </w:r>
    </w:p>
    <w:p w14:paraId="78560EFD" w14:textId="77777777" w:rsidR="00D8293E" w:rsidRPr="00D8293E" w:rsidRDefault="00D8293E" w:rsidP="00D8293E">
      <w:pPr>
        <w:spacing w:after="160" w:line="278" w:lineRule="auto"/>
        <w:rPr>
          <w:rFonts w:ascii="Aptos" w:eastAsia="Aptos" w:hAnsi="Aptos" w:cs="Arial"/>
          <w:i/>
          <w:iCs/>
          <w:kern w:val="2"/>
          <w:lang w:val="en-IE"/>
          <w14:ligatures w14:val="standardContextual"/>
        </w:rPr>
      </w:pPr>
      <w:r w:rsidRPr="00D8293E">
        <w:rPr>
          <w:rFonts w:ascii="Aptos" w:eastAsia="Aptos" w:hAnsi="Aptos" w:cs="Arial"/>
          <w:kern w:val="2"/>
          <w:lang w:val="en-IE"/>
          <w14:ligatures w14:val="standardContextual"/>
        </w:rPr>
        <w:t>Generative AI in Higher Education in Teaching &amp; Learning: Principles for Ethical AI Adoption published by the HEA in December 2025</w:t>
      </w:r>
      <w:r w:rsidRPr="00D8293E">
        <w:rPr>
          <w:rFonts w:ascii="Aptos" w:eastAsia="Aptos" w:hAnsi="Aptos" w:cs="Arial"/>
          <w:kern w:val="2"/>
          <w:vertAlign w:val="superscript"/>
          <w:lang w:val="en-IE"/>
          <w14:ligatures w14:val="standardContextual"/>
        </w:rPr>
        <w:footnoteReference w:id="44"/>
      </w:r>
      <w:r w:rsidRPr="00D8293E">
        <w:rPr>
          <w:rFonts w:ascii="Aptos" w:eastAsia="Aptos" w:hAnsi="Aptos" w:cs="Arial"/>
          <w:kern w:val="2"/>
          <w:lang w:val="en-IE"/>
          <w14:ligatures w14:val="standardContextual"/>
        </w:rPr>
        <w:t xml:space="preserve"> states that ‘</w:t>
      </w:r>
      <w:r w:rsidRPr="00D8293E">
        <w:rPr>
          <w:rFonts w:ascii="Aptos" w:eastAsia="Aptos" w:hAnsi="Aptos" w:cs="Arial"/>
          <w:i/>
          <w:iCs/>
          <w:kern w:val="2"/>
          <w:lang w:val="en-IE"/>
          <w14:ligatures w14:val="standardContextual"/>
        </w:rPr>
        <w:t>human accountability cannot be delegated: Human judgement must be preserved in assessment, oversight, and all determinations relating to teaching and learning.’</w:t>
      </w:r>
    </w:p>
    <w:p w14:paraId="1889ECB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 key question is what human oversight ought to be responsible for when artificial intelligence is used in the assessment of learners for (</w:t>
      </w:r>
      <w:proofErr w:type="spellStart"/>
      <w:r w:rsidRPr="00D8293E">
        <w:rPr>
          <w:rFonts w:ascii="Aptos" w:eastAsia="Aptos" w:hAnsi="Aptos" w:cs="Arial"/>
          <w:kern w:val="2"/>
          <w:lang w:val="en-IE"/>
          <w14:ligatures w14:val="standardContextual"/>
        </w:rPr>
        <w:t>i</w:t>
      </w:r>
      <w:proofErr w:type="spellEnd"/>
      <w:r w:rsidRPr="00D8293E">
        <w:rPr>
          <w:rFonts w:ascii="Aptos" w:eastAsia="Aptos" w:hAnsi="Aptos" w:cs="Arial"/>
          <w:kern w:val="2"/>
          <w:lang w:val="en-IE"/>
          <w14:ligatures w14:val="standardContextual"/>
        </w:rPr>
        <w:t>) summative purposes and (ii) for formative purposes. Another question is how the accuracy of an artificial intelligence system can be tested in this context and what kinds of safeguards need to be established.</w:t>
      </w:r>
    </w:p>
    <w:p w14:paraId="7E4AABB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 further question is the level of knowledge of providers and their staff who have roles in the assessment of learners, about the limitations on the use of generative artificial intelligence for assessment.</w:t>
      </w:r>
    </w:p>
    <w:p w14:paraId="11A9EAF7" w14:textId="4BAA92DF"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r w:rsidRPr="00D8293E">
        <w:rPr>
          <w:rFonts w:ascii="Aptos Display" w:eastAsia="Calibri" w:hAnsi="Aptos Display"/>
          <w:color w:val="0F4761"/>
          <w:kern w:val="2"/>
          <w:sz w:val="32"/>
          <w:szCs w:val="32"/>
          <w:lang w:val="en-IE"/>
          <w14:ligatures w14:val="standardContextual"/>
        </w:rPr>
        <w:lastRenderedPageBreak/>
        <w:t xml:space="preserve">5.13 Generative AI leading to </w:t>
      </w:r>
      <w:proofErr w:type="spellStart"/>
      <w:r w:rsidRPr="00D8293E">
        <w:rPr>
          <w:rFonts w:ascii="Aptos Display" w:eastAsia="Calibri" w:hAnsi="Aptos Display"/>
          <w:color w:val="0F4761"/>
          <w:kern w:val="2"/>
          <w:sz w:val="32"/>
          <w:szCs w:val="32"/>
          <w:lang w:val="en-IE"/>
          <w14:ligatures w14:val="standardContextual"/>
        </w:rPr>
        <w:t>reconceptualisation</w:t>
      </w:r>
      <w:r w:rsidR="0094255B">
        <w:rPr>
          <w:rFonts w:ascii="Aptos Display" w:eastAsia="Calibri" w:hAnsi="Aptos Display"/>
          <w:color w:val="0F4761"/>
          <w:kern w:val="2"/>
          <w:sz w:val="32"/>
          <w:szCs w:val="32"/>
          <w:lang w:val="en-IE"/>
          <w14:ligatures w14:val="standardContextual"/>
        </w:rPr>
        <w:t>s</w:t>
      </w:r>
      <w:proofErr w:type="spellEnd"/>
      <w:r w:rsidRPr="00D8293E">
        <w:rPr>
          <w:rFonts w:ascii="Aptos Display" w:eastAsia="Calibri" w:hAnsi="Aptos Display"/>
          <w:color w:val="0F4761"/>
          <w:kern w:val="2"/>
          <w:sz w:val="32"/>
          <w:szCs w:val="32"/>
          <w:lang w:val="en-IE"/>
          <w14:ligatures w14:val="standardContextual"/>
        </w:rPr>
        <w:t xml:space="preserve"> of teaching, learning, assessment and standards?</w:t>
      </w:r>
    </w:p>
    <w:p w14:paraId="3EA7BFCD"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 emergence of artificial intelligence prompts us to think not only about how learners are assessed but also about what should be assessed and what learners need to learn in FET or HET. Artificial intelligence may also impact in other ways e.g. on teaching, learning and related activities. See for example:</w:t>
      </w:r>
    </w:p>
    <w:p w14:paraId="4475EC8C" w14:textId="77777777" w:rsidR="00D8293E" w:rsidRPr="0094255B" w:rsidRDefault="00D8293E" w:rsidP="00D8293E">
      <w:pPr>
        <w:spacing w:after="160" w:line="278" w:lineRule="auto"/>
        <w:rPr>
          <w:rFonts w:ascii="Aptos" w:eastAsia="Aptos" w:hAnsi="Aptos" w:cs="Arial"/>
          <w:color w:val="0000FF"/>
          <w:kern w:val="2"/>
          <w:lang w:val="en-IE"/>
          <w14:ligatures w14:val="standardContextual"/>
        </w:rPr>
      </w:pPr>
      <w:hyperlink r:id="rId79" w:history="1">
        <w:r w:rsidRPr="0094255B">
          <w:rPr>
            <w:rFonts w:ascii="Aptos" w:eastAsia="Aptos" w:hAnsi="Aptos" w:cs="Arial"/>
            <w:color w:val="0000FF"/>
            <w:kern w:val="2"/>
            <w:u w:val="single"/>
            <w:lang w:val="en-IE"/>
            <w14:ligatures w14:val="standardContextual"/>
          </w:rPr>
          <w:t>https://www.unesco.org/en/articles/whats-worth-measuring-future-assessment-ai-age</w:t>
        </w:r>
      </w:hyperlink>
      <w:r w:rsidRPr="0094255B">
        <w:rPr>
          <w:rFonts w:ascii="Aptos" w:eastAsia="Aptos" w:hAnsi="Aptos" w:cs="Arial"/>
          <w:color w:val="0000FF"/>
          <w:kern w:val="2"/>
          <w:lang w:val="en-IE"/>
          <w14:ligatures w14:val="standardContextual"/>
        </w:rPr>
        <w:t xml:space="preserve"> </w:t>
      </w:r>
    </w:p>
    <w:p w14:paraId="7B007EDD" w14:textId="77777777" w:rsidR="00D8293E" w:rsidRPr="0094255B" w:rsidRDefault="00D8293E" w:rsidP="00D8293E">
      <w:pPr>
        <w:spacing w:after="160" w:line="278" w:lineRule="auto"/>
        <w:rPr>
          <w:rFonts w:ascii="Aptos" w:eastAsia="Aptos" w:hAnsi="Aptos" w:cs="Arial"/>
          <w:color w:val="0000FF"/>
          <w:kern w:val="2"/>
          <w:lang w:val="en-IE"/>
          <w14:ligatures w14:val="standardContextual"/>
        </w:rPr>
      </w:pPr>
      <w:hyperlink r:id="rId80" w:history="1">
        <w:r w:rsidRPr="0094255B">
          <w:rPr>
            <w:rFonts w:ascii="Aptos" w:eastAsia="Aptos" w:hAnsi="Aptos" w:cs="Arial"/>
            <w:color w:val="0000FF"/>
            <w:kern w:val="2"/>
            <w:u w:val="single"/>
            <w:lang w:val="en-IE"/>
            <w14:ligatures w14:val="standardContextual"/>
          </w:rPr>
          <w:t>https://castlereagh.ai/wp-content/uploads/2026/04/The-Castlereagh-Statement-v1.00-1.pdf</w:t>
        </w:r>
      </w:hyperlink>
      <w:r w:rsidRPr="0094255B">
        <w:rPr>
          <w:rFonts w:ascii="Aptos" w:eastAsia="Aptos" w:hAnsi="Aptos" w:cs="Arial"/>
          <w:color w:val="0000FF"/>
          <w:kern w:val="2"/>
          <w:lang w:val="en-IE"/>
          <w14:ligatures w14:val="standardContextual"/>
        </w:rPr>
        <w:t xml:space="preserve"> </w:t>
      </w:r>
    </w:p>
    <w:p w14:paraId="5D0FD37A" w14:textId="77777777" w:rsidR="00D8293E" w:rsidRPr="0094255B" w:rsidRDefault="00D8293E" w:rsidP="00D8293E">
      <w:pPr>
        <w:spacing w:after="160" w:line="278" w:lineRule="auto"/>
        <w:rPr>
          <w:rFonts w:ascii="Aptos" w:eastAsia="Aptos" w:hAnsi="Aptos" w:cs="Arial"/>
          <w:color w:val="0000FF"/>
          <w:kern w:val="2"/>
          <w:lang w:val="en-IE"/>
          <w14:ligatures w14:val="standardContextual"/>
        </w:rPr>
      </w:pPr>
      <w:hyperlink r:id="rId81" w:history="1">
        <w:r w:rsidRPr="0094255B">
          <w:rPr>
            <w:rFonts w:ascii="Aptos" w:eastAsia="Aptos" w:hAnsi="Aptos" w:cs="Arial"/>
            <w:color w:val="0000FF"/>
            <w:kern w:val="2"/>
            <w:u w:val="single"/>
            <w:lang w:val="en-IE"/>
            <w14:ligatures w14:val="standardContextual"/>
          </w:rPr>
          <w:t>https://www.oecd.org/en/publications/oecd-digital-education-outlook-2026_062a7394-en.html</w:t>
        </w:r>
      </w:hyperlink>
      <w:r w:rsidRPr="0094255B">
        <w:rPr>
          <w:rFonts w:ascii="Aptos" w:eastAsia="Aptos" w:hAnsi="Aptos" w:cs="Arial"/>
          <w:color w:val="0000FF"/>
          <w:kern w:val="2"/>
          <w:lang w:val="en-IE"/>
          <w14:ligatures w14:val="standardContextual"/>
        </w:rPr>
        <w:t xml:space="preserve"> </w:t>
      </w:r>
    </w:p>
    <w:p w14:paraId="4330DE70"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r w:rsidRPr="00D8293E">
        <w:rPr>
          <w:rFonts w:ascii="Aptos Display" w:eastAsia="Calibri" w:hAnsi="Aptos Display"/>
          <w:color w:val="0F4761"/>
          <w:kern w:val="2"/>
          <w:sz w:val="32"/>
          <w:szCs w:val="32"/>
          <w:lang w:val="en-IE"/>
          <w14:ligatures w14:val="standardContextual"/>
        </w:rPr>
        <w:t>5.14 Providers’ awareness of their responsibilities and how they satisfy themselves that their assessment practices are keeping pace with emerging challenges</w:t>
      </w:r>
    </w:p>
    <w:p w14:paraId="44D256D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It is important that providers are aware of their responsibilities as regard the assessment of learners. </w:t>
      </w:r>
    </w:p>
    <w:p w14:paraId="545A3C0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Assessment of learning requires staff time, staff expertise and resources. As new challenges to assessment such as generative artificial intelligence emerge a key question is whether institutions can keep up and what they are doing to keep up. </w:t>
      </w:r>
    </w:p>
    <w:p w14:paraId="24BD2AFD"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5.15 Professionalism and competence of assessors</w:t>
      </w:r>
    </w:p>
    <w:p w14:paraId="0826F4F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FET and HE qualification standards mainly depend on assessment. Learners are strongly influenced by what will be assessed and this can be a significant determinant of how they spend their time and ultimately what they achieve. Society places a great deal of value on the opinions of FET and HE institutions as to the knowledge, skill and competence of their graduates. Ultimately those opinions rest on the professionalism, competence and capacity of staff involved in all parts of the assessment process.    </w:t>
      </w:r>
    </w:p>
    <w:p w14:paraId="5990856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Assessment of learners in both FET and HE is typically undertaken wholly or partly by the same staff who have taught the students. There is a potential conflict of interest here that cannot be ignored and needs to be managed carefully. </w:t>
      </w:r>
    </w:p>
    <w:p w14:paraId="185A291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Assessment of learners is technically challenging and time consuming for staff. Designing, composing, implementing, interpreting and using assessment, and ensuring that learners receive timely feedback that supports learning all require due competence and professionalism.</w:t>
      </w:r>
    </w:p>
    <w:p w14:paraId="55E82AE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High stakes assessment has consequences for learners and institutions. Where appeals relating to grading are made</w:t>
      </w:r>
      <w:r w:rsidRPr="00D8293E">
        <w:rPr>
          <w:rFonts w:ascii="Aptos" w:eastAsia="Aptos" w:hAnsi="Aptos" w:cs="Arial"/>
          <w:kern w:val="2"/>
          <w:vertAlign w:val="superscript"/>
          <w:lang w:val="en-IE"/>
          <w14:ligatures w14:val="standardContextual"/>
        </w:rPr>
        <w:footnoteReference w:id="45"/>
      </w:r>
      <w:r w:rsidRPr="00D8293E">
        <w:rPr>
          <w:rFonts w:ascii="Aptos" w:eastAsia="Aptos" w:hAnsi="Aptos" w:cs="Arial"/>
          <w:kern w:val="2"/>
          <w:lang w:val="en-IE"/>
          <w14:ligatures w14:val="standardContextual"/>
        </w:rPr>
        <w:t xml:space="preserve">, it is important that they are handled ethically, with due process and that assessors are supported especially when difficult decisions need to be upheld.  </w:t>
      </w:r>
    </w:p>
    <w:p w14:paraId="46C3CDCB"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lastRenderedPageBreak/>
        <w:t>5.16 Proportionality, workload and over assessment</w:t>
      </w:r>
    </w:p>
    <w:p w14:paraId="60BABCB6"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Assessment involves work for both learners and academic staff, and both can reasonably expect that their efforts are warranted educationally. </w:t>
      </w:r>
    </w:p>
    <w:p w14:paraId="76E67565"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When assessment is modularised </w:t>
      </w:r>
      <w:r w:rsidRPr="00D8293E">
        <w:rPr>
          <w:rFonts w:ascii="Aptos" w:eastAsia="Calibri" w:hAnsi="Aptos"/>
          <w:i/>
          <w:iCs/>
          <w:kern w:val="2"/>
          <w:szCs w:val="22"/>
          <w:lang w:val="en-IE"/>
          <w14:ligatures w14:val="standardContextual"/>
        </w:rPr>
        <w:t>and</w:t>
      </w:r>
      <w:r w:rsidRPr="00D8293E">
        <w:rPr>
          <w:rFonts w:ascii="Aptos" w:eastAsia="Calibri" w:hAnsi="Aptos"/>
          <w:kern w:val="2"/>
          <w:szCs w:val="22"/>
          <w:lang w:val="en-IE"/>
          <w14:ligatures w14:val="standardContextual"/>
        </w:rPr>
        <w:t xml:space="preserve"> there is insufficient coordination across the modules in a programme, there is a heightened risk that there will be unwarranted overlap in assessment, overassessment and bunching of (multiple simultaneous) assessment deadlines. Students often complain that they are overburdened with poorly coordinated assignments that must be submitted for assessment. </w:t>
      </w:r>
    </w:p>
    <w:p w14:paraId="02329763"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More generally, over assessment can interfere with the achievement of higher-level learning.</w:t>
      </w:r>
    </w:p>
    <w:p w14:paraId="69E64F75"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r w:rsidRPr="00D8293E">
        <w:rPr>
          <w:rFonts w:ascii="Aptos Display" w:eastAsia="Calibri" w:hAnsi="Aptos Display"/>
          <w:color w:val="0F4761"/>
          <w:kern w:val="2"/>
          <w:sz w:val="32"/>
          <w:szCs w:val="32"/>
          <w:lang w:val="en-IE"/>
          <w14:ligatures w14:val="standardContextual"/>
        </w:rPr>
        <w:t>5.17 Barriers to innovation and change</w:t>
      </w:r>
    </w:p>
    <w:p w14:paraId="438338F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Even where there is agreement that assessment can be enhanced, implementing those enhancements can face barriers</w:t>
      </w:r>
      <w:r w:rsidRPr="00D8293E">
        <w:rPr>
          <w:rFonts w:ascii="Aptos" w:eastAsia="Aptos" w:hAnsi="Aptos" w:cs="Arial"/>
          <w:kern w:val="2"/>
          <w:vertAlign w:val="superscript"/>
          <w:lang w:val="en-IE"/>
          <w14:ligatures w14:val="standardContextual"/>
        </w:rPr>
        <w:footnoteReference w:id="46"/>
      </w:r>
      <w:r w:rsidRPr="00D8293E">
        <w:rPr>
          <w:rFonts w:ascii="Aptos" w:eastAsia="Aptos" w:hAnsi="Aptos" w:cs="Arial"/>
          <w:kern w:val="2"/>
          <w:lang w:val="en-IE"/>
          <w14:ligatures w14:val="standardContextual"/>
        </w:rPr>
        <w:t xml:space="preserve">. For example, staff may not have time to implement the changes, they may not have scope, they may lack the necessary resources, they may lack the knowledge and skills, they may want for leadership, and where they do make changes, they may not receive sufficient recognition in comparison with other work they might have engaged in instead. Another example is that there may be infrastructural impediments to change such as information and communication technology systems or reporting requirements that lack the necessary foresight, functionality and adaptability. Another example is that some change requires action at the programme level and this can be more challenging than at module level. </w:t>
      </w:r>
    </w:p>
    <w:p w14:paraId="1C2C1C37"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 xml:space="preserve">5.18 Quality assurance and the implementation of institutional assessment regulations </w:t>
      </w:r>
    </w:p>
    <w:p w14:paraId="6343395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Quality assurance of education and training is necessarily concerned with assessment. A key question is how effective it is at ensuring validity of standards-based assessment including its interpretations and uses. </w:t>
      </w:r>
    </w:p>
    <w:p w14:paraId="24FB331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Having clear, comprehensive, self-consistent, succinct standards-based assessment policy and procedures is necessary but not sufficient. They must be understood by all concerned and implemented consistently. They must also be backed up by secure information systems that have the flexibility to deal with evolving demands of assessment practices and needs. Therefore, another key question is what mechanisms are in place to enable institutions to satisfy themselves that this is all in place.</w:t>
      </w:r>
    </w:p>
    <w:p w14:paraId="53E2EE1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Standards-based assessment procedures are critically important to the learner experience and the maintenance of award standards. All assessment decisions need to be properly documented (mapping module and programme learning outcomes and approval of their alignment with the relevant award standard, approval of assessment strategy and its updates and their alignment with the MIMLOs (minimum intended module learning outcomes) and MIPLOs (minimum intended programme learning outcomes), approval of assessment </w:t>
      </w:r>
      <w:r w:rsidRPr="00D8293E">
        <w:rPr>
          <w:rFonts w:ascii="Aptos" w:eastAsia="Aptos" w:hAnsi="Aptos" w:cs="Arial"/>
          <w:kern w:val="2"/>
          <w:lang w:val="en-IE"/>
          <w14:ligatures w14:val="standardContextual"/>
        </w:rPr>
        <w:lastRenderedPageBreak/>
        <w:t xml:space="preserve">instruments, examination boards, external examiner reports, external authenticator reports) and made by natural persons who are competent and duly authorised. </w:t>
      </w:r>
    </w:p>
    <w:p w14:paraId="43D3C251" w14:textId="3418C8F5"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QQI is responsible for external QA in this </w:t>
      </w:r>
      <w:r w:rsidR="00F307FE" w:rsidRPr="00D8293E">
        <w:rPr>
          <w:rFonts w:ascii="Aptos" w:eastAsia="Aptos" w:hAnsi="Aptos" w:cs="Arial"/>
          <w:kern w:val="2"/>
          <w:lang w:val="en-IE"/>
          <w14:ligatures w14:val="standardContextual"/>
        </w:rPr>
        <w:t>context,</w:t>
      </w:r>
      <w:r w:rsidRPr="00D8293E">
        <w:rPr>
          <w:rFonts w:ascii="Aptos" w:eastAsia="Aptos" w:hAnsi="Aptos" w:cs="Arial"/>
          <w:kern w:val="2"/>
          <w:lang w:val="en-IE"/>
          <w14:ligatures w14:val="standardContextual"/>
        </w:rPr>
        <w:t xml:space="preserve"> and another key question is how effectively it reviews the effectiveness of providers’ internal QA procedures relating to standards-based assessment.</w:t>
      </w:r>
    </w:p>
    <w:p w14:paraId="2DD2637C"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r w:rsidRPr="00D8293E">
        <w:rPr>
          <w:rFonts w:ascii="Aptos Display" w:eastAsia="Calibri" w:hAnsi="Aptos Display"/>
          <w:color w:val="0F4761"/>
          <w:kern w:val="2"/>
          <w:sz w:val="32"/>
          <w:szCs w:val="32"/>
          <w:lang w:val="en-IE"/>
          <w14:ligatures w14:val="standardContextual"/>
        </w:rPr>
        <w:t>5.19 Use of data</w:t>
      </w:r>
    </w:p>
    <w:p w14:paraId="7B3F5F8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assessment of learners generates a lot of data. These data can be used in conjunction with appropriate theoretical models, to help monitor learning and the impact of change. </w:t>
      </w:r>
    </w:p>
    <w:p w14:paraId="49403221"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 key question is the extent to which these data can be and are being used by providers for the purpose of the quality assurance of assessment.</w:t>
      </w:r>
    </w:p>
    <w:p w14:paraId="3ECFFA79"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r w:rsidRPr="00D8293E">
        <w:rPr>
          <w:rFonts w:ascii="Aptos Display" w:eastAsia="Calibri" w:hAnsi="Aptos Display"/>
          <w:color w:val="0F4761"/>
          <w:kern w:val="2"/>
          <w:sz w:val="32"/>
          <w:szCs w:val="32"/>
          <w:lang w:val="en-IE"/>
          <w14:ligatures w14:val="standardContextual"/>
        </w:rPr>
        <w:t>5.20 Recognition of non-formal and informal learning (RPL)</w:t>
      </w:r>
    </w:p>
    <w:p w14:paraId="4BC8CFAB"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Aptos" w:hAnsi="Aptos" w:cs="Arial"/>
          <w:kern w:val="2"/>
          <w:lang w:val="en-IE"/>
          <w14:ligatures w14:val="standardContextual"/>
        </w:rPr>
        <w:t>The quality assurance of RPL is not in scope here but assessment practice in the context of RPL is in scope.</w:t>
      </w:r>
    </w:p>
    <w:p w14:paraId="71D3B98C"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5.21 Revision of ESG due in 2027</w:t>
      </w:r>
    </w:p>
    <w:p w14:paraId="6282154F"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The second edition of the Standards and Guidelines for Quality Assurance in the European Higher Education Area (ESG), published in 2015, contains guidance on teaching, learning and assessment. QQI’s Assessment and Standards document </w:t>
      </w:r>
      <w:proofErr w:type="gramStart"/>
      <w:r w:rsidRPr="00D8293E">
        <w:rPr>
          <w:rFonts w:ascii="Aptos" w:eastAsia="Calibri" w:hAnsi="Aptos" w:cs="Arial"/>
          <w:kern w:val="2"/>
          <w:szCs w:val="22"/>
          <w:lang w:val="en-IE"/>
          <w14:ligatures w14:val="standardContextual"/>
        </w:rPr>
        <w:t>aligns</w:t>
      </w:r>
      <w:proofErr w:type="gramEnd"/>
      <w:r w:rsidRPr="00D8293E">
        <w:rPr>
          <w:rFonts w:ascii="Aptos" w:eastAsia="Calibri" w:hAnsi="Aptos" w:cs="Arial"/>
          <w:kern w:val="2"/>
          <w:szCs w:val="22"/>
          <w:lang w:val="en-IE"/>
          <w14:ligatures w14:val="standardContextual"/>
        </w:rPr>
        <w:t xml:space="preserve"> with the first edition of the ESG which was published in 2005. The 2015 version is significantly different from the 2005 version in respect of assessment. Topics related to assessment arise in many of the standards in Part 1 and not only in the standard dealing with teaching, learning and assessment. One difference is that there is a specific reference to upholding academic integrity and vigilance against academic fraud (standard 1.1). The current edition of the ESG is approaching ten years of age, is under review and is due to be replaced in 2027. A consultation draft</w:t>
      </w:r>
      <w:r w:rsidRPr="00D8293E">
        <w:rPr>
          <w:rFonts w:ascii="Aptos" w:eastAsia="Calibri" w:hAnsi="Aptos" w:cs="Arial"/>
          <w:kern w:val="2"/>
          <w:szCs w:val="22"/>
          <w:vertAlign w:val="superscript"/>
          <w:lang w:val="en-IE"/>
          <w14:ligatures w14:val="standardContextual"/>
        </w:rPr>
        <w:footnoteReference w:id="47"/>
      </w:r>
      <w:r w:rsidRPr="00D8293E">
        <w:rPr>
          <w:rFonts w:ascii="Aptos" w:eastAsia="Calibri" w:hAnsi="Aptos" w:cs="Arial"/>
          <w:kern w:val="2"/>
          <w:szCs w:val="22"/>
          <w:lang w:val="en-IE"/>
          <w14:ligatures w14:val="standardContextual"/>
        </w:rPr>
        <w:t xml:space="preserve"> was published in November 2025. The work ‘draws on the outcomes of the </w:t>
      </w:r>
      <w:hyperlink r:id="rId82" w:history="1">
        <w:r w:rsidRPr="00591C84">
          <w:rPr>
            <w:rFonts w:ascii="Aptos" w:eastAsia="Calibri" w:hAnsi="Aptos" w:cs="Arial"/>
            <w:color w:val="0000FF"/>
            <w:kern w:val="2"/>
            <w:szCs w:val="22"/>
            <w:u w:val="single"/>
            <w:lang w:val="en-IE"/>
            <w14:ligatures w14:val="standardContextual"/>
          </w:rPr>
          <w:t>QA-FIT project</w:t>
        </w:r>
      </w:hyperlink>
      <w:r w:rsidRPr="00D8293E">
        <w:rPr>
          <w:rFonts w:ascii="Aptos" w:eastAsia="Calibri" w:hAnsi="Aptos" w:cs="Arial"/>
          <w:kern w:val="2"/>
          <w:szCs w:val="22"/>
          <w:lang w:val="en-IE"/>
          <w14:ligatures w14:val="standardContextual"/>
        </w:rPr>
        <w:t>’.</w:t>
      </w:r>
      <w:r w:rsidRPr="00D8293E">
        <w:rPr>
          <w:rFonts w:ascii="Aptos" w:eastAsia="Calibri" w:hAnsi="Aptos" w:cs="Arial"/>
          <w:kern w:val="2"/>
          <w:szCs w:val="22"/>
          <w:vertAlign w:val="superscript"/>
          <w:lang w:val="en-IE"/>
          <w14:ligatures w14:val="standardContextual"/>
        </w:rPr>
        <w:footnoteReference w:id="48"/>
      </w:r>
    </w:p>
    <w:p w14:paraId="337875CE"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5.22 External quality assurance of assessment</w:t>
      </w:r>
    </w:p>
    <w:p w14:paraId="2F4C2E3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External examining</w:t>
      </w:r>
      <w:r w:rsidRPr="00D8293E">
        <w:rPr>
          <w:rFonts w:ascii="Aptos" w:eastAsia="Aptos" w:hAnsi="Aptos" w:cs="Arial"/>
          <w:kern w:val="2"/>
          <w:vertAlign w:val="superscript"/>
          <w:lang w:val="en-IE"/>
          <w14:ligatures w14:val="standardContextual"/>
        </w:rPr>
        <w:footnoteReference w:id="49"/>
      </w:r>
      <w:r w:rsidRPr="00D8293E">
        <w:rPr>
          <w:rFonts w:ascii="Aptos" w:eastAsia="Aptos" w:hAnsi="Aptos" w:cs="Arial"/>
          <w:kern w:val="2"/>
          <w:lang w:val="en-IE"/>
          <w14:ligatures w14:val="standardContextual"/>
        </w:rPr>
        <w:t xml:space="preserve"> and external authentication and external quality assurance by other agencies and parties have traditionally been key parts of the quality assurance infrastructure for assessment in higher education and further education respectively. Now is a good time to take stock of these practices, to identify what purposes they are intended to serve, how well they are doing, and what can and cannot reasonably be expected of them. One question for QQI is whether it would be useful to seek a consensus across statutory awarding bodies on principles and guidelines for external quality assurance of assessment across the FET and HE sectors.</w:t>
      </w:r>
    </w:p>
    <w:p w14:paraId="1895A74F"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lastRenderedPageBreak/>
        <w:t>5.23 Similarities and differences between FET and HE</w:t>
      </w:r>
    </w:p>
    <w:p w14:paraId="4040456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 assessment infrastructure should apply equally to FET and HE wherever possible with differentiated approaches being used only where strictly necessary.</w:t>
      </w:r>
    </w:p>
    <w:p w14:paraId="7CB494F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It is plausible that the science and technology of assessment of learners and learning would not be that different, if at all, between FET and HE. However, there are relevant differences between them such as the NFQ levels at which they mainly operate and, more important, there may be cultural differences too that need to be recognised and protected because society needs diverse educational opportunities to reflect the needs of its diverse population. Also, FET institutions are more dependent on QQI as their awarding body and assessment practices may perhaps be over regulated (e.g. possible over prescription of assessment techniques). </w:t>
      </w:r>
    </w:p>
    <w:p w14:paraId="36C3487B"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 xml:space="preserve"> 5.24 Programmes jointly provided by FET and HE institutions</w:t>
      </w:r>
    </w:p>
    <w:p w14:paraId="7CC069A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These programmes are a relatively recent innovation in Ireland and typically involve students starting articulated honours bachelor’s degree programmes in a FET institution and completing them in a</w:t>
      </w:r>
      <w:r w:rsidRPr="00D8293E">
        <w:rPr>
          <w:rFonts w:ascii="Aptos" w:eastAsia="Aptos" w:hAnsi="Aptos" w:cs="Arial"/>
          <w:strike/>
          <w:kern w:val="2"/>
          <w:lang w:val="en-IE"/>
          <w14:ligatures w14:val="standardContextual"/>
        </w:rPr>
        <w:t>n</w:t>
      </w:r>
      <w:r w:rsidRPr="00D8293E">
        <w:rPr>
          <w:rFonts w:ascii="Aptos" w:eastAsia="Aptos" w:hAnsi="Aptos" w:cs="Arial"/>
          <w:kern w:val="2"/>
          <w:lang w:val="en-IE"/>
          <w14:ligatures w14:val="standardContextual"/>
        </w:rPr>
        <w:t xml:space="preserve"> HE institution. The differing norms for assessment and external moderation are not thought to be a barrier to such articulated programmes, but it would be useful to discover whether there are relevant issues that might be addressed by QQI.</w:t>
      </w:r>
    </w:p>
    <w:p w14:paraId="7CA1223F"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bookmarkStart w:id="32" w:name="_Ref169598459"/>
      <w:r w:rsidRPr="00D8293E">
        <w:rPr>
          <w:rFonts w:ascii="Aptos Display" w:eastAsia="Yu Gothic Light" w:hAnsi="Aptos Display"/>
          <w:color w:val="0F4761"/>
          <w:kern w:val="2"/>
          <w:sz w:val="32"/>
          <w:szCs w:val="32"/>
          <w:lang w:val="en-IE"/>
          <w14:ligatures w14:val="standardContextual"/>
        </w:rPr>
        <w:t xml:space="preserve">5.25 COVID-19 and its aftermath </w:t>
      </w:r>
    </w:p>
    <w:p w14:paraId="4CABC64B"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COVID-19 had a huge influence on assessment starting in 2020. This has been documented including by QQI in the report entitled </w:t>
      </w:r>
      <w:hyperlink r:id="rId83" w:history="1">
        <w:r w:rsidRPr="00591C84">
          <w:rPr>
            <w:rFonts w:ascii="Aptos" w:eastAsia="Calibri" w:hAnsi="Aptos" w:cs="Arial"/>
            <w:color w:val="0000FF"/>
            <w:kern w:val="2"/>
            <w:szCs w:val="22"/>
            <w:u w:val="single"/>
            <w:lang w:val="en-IE"/>
            <w14:ligatures w14:val="standardContextual"/>
          </w:rPr>
          <w:t>The Impact of COVID-19 Modifications to Teaching, Learning and Assessment in Irish Further Education and Training and Higher Education</w:t>
        </w:r>
      </w:hyperlink>
      <w:r w:rsidRPr="00D8293E">
        <w:rPr>
          <w:rFonts w:ascii="Aptos" w:eastAsia="Calibri" w:hAnsi="Aptos" w:cs="Arial"/>
          <w:kern w:val="2"/>
          <w:szCs w:val="22"/>
          <w:lang w:val="en-IE"/>
          <w14:ligatures w14:val="standardContextual"/>
        </w:rPr>
        <w:t xml:space="preserve"> published in August 2020.</w:t>
      </w:r>
    </w:p>
    <w:p w14:paraId="74E30B60"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The COVID-19 restrictions placed assessment at the top of the agenda for institutions and resulted in major changes in how students were assessed owing to the pivot to online teaching, learning and assessment. Some of these changes had positive impacts on learners and some will be retained. Unfortunately, the move online had to be done rapidly and there was little time for optimising the new approaches to assessment, including their robustness against cheating. Concerns about academic integrity (especially since the emergence of easily accessible generative AI tools) have resulted in a swing back to traditional in-person predominantly written assessment but this form of assessment is not always optimal and is perhaps overused, especially if we aim to make assessment inclusive. </w:t>
      </w:r>
    </w:p>
    <w:p w14:paraId="453863CD"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5.26 The costs of high-quality decisions based on assessment</w:t>
      </w:r>
    </w:p>
    <w:p w14:paraId="1F59881D"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Every distinct programme requires a distinct programme assessment strategy. These must be maintained in the context of resource constraints and the relatively small scale of many FET and HE programmes.  It suggests reflection on whether our resources are being spread too thinly and whether the current diversity of provision is sustainable considering the implications for, among other things, the maintenance of reasonable levels of </w:t>
      </w:r>
      <w:r w:rsidRPr="00D8293E">
        <w:rPr>
          <w:rFonts w:ascii="Aptos" w:eastAsia="Calibri" w:hAnsi="Aptos"/>
          <w:kern w:val="2"/>
          <w:lang w:val="en-IE"/>
          <w14:ligatures w14:val="standardContextual"/>
        </w:rPr>
        <w:t>validity of standards-based assessment including its interpretations and uses</w:t>
      </w:r>
      <w:r w:rsidRPr="00D8293E">
        <w:rPr>
          <w:rFonts w:ascii="Aptos" w:eastAsia="Calibri" w:hAnsi="Aptos"/>
          <w:kern w:val="2"/>
          <w:szCs w:val="22"/>
          <w:lang w:val="en-IE"/>
          <w14:ligatures w14:val="standardContextual"/>
        </w:rPr>
        <w:t>. Such reflection is beyond scope of this project as it would involve more than assessment but estimating the cost of maintaining reasonable levels of validity of standards-based assessment including its interpretations and uses in some common scenarios is something this project can and should deliver. This may help inform broader strategy and trade-offs between quality and the diversity of programmes being maintained.</w:t>
      </w:r>
    </w:p>
    <w:p w14:paraId="48C795CE"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bookmarkStart w:id="33" w:name="_Ref209538756"/>
      <w:r w:rsidRPr="00D8293E">
        <w:rPr>
          <w:rFonts w:ascii="Aptos Display" w:eastAsia="Yu Gothic Light" w:hAnsi="Aptos Display"/>
          <w:color w:val="0F4761"/>
          <w:kern w:val="2"/>
          <w:sz w:val="32"/>
          <w:szCs w:val="32"/>
          <w:lang w:val="en-IE"/>
          <w14:ligatures w14:val="standardContextual"/>
        </w:rPr>
        <w:lastRenderedPageBreak/>
        <w:t xml:space="preserve">5.27 Grading of assessment and award classification </w:t>
      </w:r>
    </w:p>
    <w:p w14:paraId="2BCACE7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To assess whether a learner has achieved an intended learning outcome is challenging enough but to grade that assessment introduces another level of complexity. </w:t>
      </w:r>
    </w:p>
    <w:p w14:paraId="1E5E66E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One key question is what precisely grades are intended to signify in general terms. Another is how intended learning outcomes are used in the context of grading and award classification. Issues include that some disciplines have a reputation, or at least had in the past, for being more parsimonious in the allocation of high precision grades than others. And, while institutions nominally use criterion referenced grading, is it conceivable that a degree of norm-referenced grading could </w:t>
      </w:r>
      <w:proofErr w:type="gramStart"/>
      <w:r w:rsidRPr="00D8293E">
        <w:rPr>
          <w:rFonts w:ascii="Aptos" w:eastAsia="Aptos" w:hAnsi="Aptos" w:cs="Arial"/>
          <w:kern w:val="2"/>
          <w:lang w:val="en-IE"/>
          <w14:ligatures w14:val="standardContextual"/>
        </w:rPr>
        <w:t>enter into</w:t>
      </w:r>
      <w:proofErr w:type="gramEnd"/>
      <w:r w:rsidRPr="00D8293E">
        <w:rPr>
          <w:rFonts w:ascii="Aptos" w:eastAsia="Aptos" w:hAnsi="Aptos" w:cs="Arial"/>
          <w:kern w:val="2"/>
          <w:lang w:val="en-IE"/>
          <w14:ligatures w14:val="standardContextual"/>
        </w:rPr>
        <w:t xml:space="preserve"> results. </w:t>
      </w:r>
    </w:p>
    <w:p w14:paraId="269F231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Some professions set the passing grade at 50% where the norm in HE is 40%</w:t>
      </w:r>
      <w:r w:rsidRPr="00D8293E">
        <w:rPr>
          <w:rFonts w:ascii="Aptos" w:eastAsia="Aptos" w:hAnsi="Aptos" w:cs="Arial"/>
          <w:kern w:val="2"/>
          <w:vertAlign w:val="superscript"/>
          <w:lang w:val="en-IE"/>
          <w14:ligatures w14:val="standardContextual"/>
        </w:rPr>
        <w:footnoteReference w:id="50"/>
      </w:r>
      <w:r w:rsidRPr="00D8293E">
        <w:rPr>
          <w:rFonts w:ascii="Aptos" w:eastAsia="Aptos" w:hAnsi="Aptos" w:cs="Arial"/>
          <w:kern w:val="2"/>
          <w:lang w:val="en-IE"/>
          <w14:ligatures w14:val="standardContextual"/>
        </w:rPr>
        <w:t xml:space="preserve">. If the passing grade means that the minimum intended learning outcomes have been achieved, then what does it matter whether it is given a numerical value of 40 or 50 marks out of one hundred available marks? The point is that in general the numerical grade has no absolute significance and must always be defined in terms of learning outcomes. Nevertheless, we understand and accept that some institutions and programmes must comply with regulations that constrain what the passing grade may be in a percentage system. </w:t>
      </w:r>
    </w:p>
    <w:p w14:paraId="4212A59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It would be interesting to understand precisely what motivates some professions to require that the passing grade be set at 50%. Is it, for example, intended to provide an additional factor of safety above a defensible threshold? Is it possible that for some the percentage reflects the average proportion of the questions answered perfectly with no explicit relationship to programme or module learning outcomes?</w:t>
      </w:r>
    </w:p>
    <w:p w14:paraId="60666E96"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5.28 Understanding of QQI’s role as an awarding body in relation to assessment</w:t>
      </w:r>
    </w:p>
    <w:p w14:paraId="54AD523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Some awarding bodies in the FET sector are much more involved than QQI in the assessment of learners. As stated earlier, providers of programmes leading to QQI awards are responsible for assessment. QQI’s role is to ensure that providers fulfil their responsibilities. This is well understood in HE, but it is not as clear how well it is understood by FET personnel.</w:t>
      </w:r>
    </w:p>
    <w:p w14:paraId="183742F9"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5.29 Other documented issues</w:t>
      </w:r>
      <w:bookmarkEnd w:id="33"/>
    </w:p>
    <w:p w14:paraId="1B111922"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QQI’s </w:t>
      </w:r>
      <w:hyperlink r:id="rId84" w:history="1">
        <w:r w:rsidRPr="00C3759A">
          <w:rPr>
            <w:rFonts w:ascii="Aptos" w:eastAsia="Calibri" w:hAnsi="Aptos" w:cs="Arial"/>
            <w:color w:val="0000FF"/>
            <w:kern w:val="2"/>
            <w:szCs w:val="22"/>
            <w:u w:val="single"/>
            <w:lang w:val="en-IE"/>
            <w14:ligatures w14:val="standardContextual"/>
          </w:rPr>
          <w:t>Green Paper Assessment of Learners and Learning</w:t>
        </w:r>
      </w:hyperlink>
      <w:r w:rsidRPr="00D8293E">
        <w:rPr>
          <w:rFonts w:ascii="Aptos" w:eastAsia="Calibri" w:hAnsi="Aptos" w:cs="Arial"/>
          <w:kern w:val="2"/>
          <w:szCs w:val="22"/>
          <w:lang w:val="en-IE"/>
          <w14:ligatures w14:val="standardContextual"/>
        </w:rPr>
        <w:t xml:space="preserve"> (March 2018) sets out many issues from a regulatory perspective that will be relevant to this review. This was published for public consultation and received almost 80 written responses, a thematic analysis of which has also been published: </w:t>
      </w:r>
      <w:hyperlink r:id="rId85" w:history="1">
        <w:r w:rsidRPr="00C3759A">
          <w:rPr>
            <w:rFonts w:ascii="Aptos" w:eastAsia="Calibri" w:hAnsi="Aptos" w:cs="Arial"/>
            <w:color w:val="0000FF"/>
            <w:kern w:val="2"/>
            <w:szCs w:val="22"/>
            <w:u w:val="single"/>
            <w:lang w:val="en-IE"/>
            <w14:ligatures w14:val="standardContextual"/>
          </w:rPr>
          <w:t>Green Paper on Assessment of Learners and Learning: Stakeholder Feedback</w:t>
        </w:r>
      </w:hyperlink>
      <w:r w:rsidRPr="00D8293E">
        <w:rPr>
          <w:rFonts w:ascii="Aptos" w:eastAsia="Calibri" w:hAnsi="Aptos" w:cs="Arial"/>
          <w:kern w:val="2"/>
          <w:szCs w:val="22"/>
          <w:lang w:val="en-IE"/>
          <w14:ligatures w14:val="standardContextual"/>
        </w:rPr>
        <w:t>. It has been more than five years since this green paper and while there have been effective responses to some of the issues raised in it (such as academic integrity in the context of assessment), there is still plenty to be done.</w:t>
      </w:r>
    </w:p>
    <w:p w14:paraId="79FDFC8C"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Levels are based on indicators of knowledge, skill and competence. All QQI awards are included in the NFQ. The implications of this for assessment and standards are covered in the green paper on assessment. More general issues relating to qualifications standards in the context of </w:t>
      </w:r>
      <w:r w:rsidRPr="00D8293E">
        <w:rPr>
          <w:rFonts w:ascii="Aptos" w:eastAsia="Calibri" w:hAnsi="Aptos" w:cs="Arial"/>
          <w:kern w:val="2"/>
          <w:szCs w:val="22"/>
          <w:lang w:val="en-IE"/>
          <w14:ligatures w14:val="standardContextual"/>
        </w:rPr>
        <w:lastRenderedPageBreak/>
        <w:t xml:space="preserve">the qualifications system are covered by QQI’s </w:t>
      </w:r>
      <w:hyperlink r:id="rId86" w:tooltip="Green Paper on the Qualifications System" w:history="1">
        <w:r w:rsidRPr="002313DC">
          <w:rPr>
            <w:rFonts w:ascii="Aptos" w:eastAsia="Calibri" w:hAnsi="Aptos" w:cs="Arial"/>
            <w:color w:val="0000FF"/>
            <w:kern w:val="2"/>
            <w:szCs w:val="22"/>
            <w:u w:val="single"/>
            <w:lang w:val="en-IE"/>
            <w14:ligatures w14:val="standardContextual"/>
          </w:rPr>
          <w:t>Green Paper on the Qualifications System</w:t>
        </w:r>
      </w:hyperlink>
      <w:r w:rsidRPr="00D8293E">
        <w:rPr>
          <w:rFonts w:ascii="Aptos" w:eastAsia="Calibri" w:hAnsi="Aptos" w:cs="Arial"/>
          <w:kern w:val="2"/>
          <w:szCs w:val="22"/>
          <w:lang w:val="en-IE"/>
          <w14:ligatures w14:val="standardContextual"/>
        </w:rPr>
        <w:t xml:space="preserve"> and in greater depth in the accompanying </w:t>
      </w:r>
      <w:hyperlink r:id="rId87" w:tooltip="Technical Paper on the Qualifications System" w:history="1">
        <w:r w:rsidRPr="002313DC">
          <w:rPr>
            <w:rFonts w:ascii="Aptos" w:eastAsia="Calibri" w:hAnsi="Aptos" w:cs="Arial"/>
            <w:color w:val="0000FF"/>
            <w:kern w:val="2"/>
            <w:szCs w:val="22"/>
            <w:u w:val="single"/>
            <w:lang w:val="en-IE"/>
            <w14:ligatures w14:val="standardContextual"/>
          </w:rPr>
          <w:t>Technical Paper on the Qualifications System</w:t>
        </w:r>
      </w:hyperlink>
      <w:r w:rsidRPr="00D8293E">
        <w:rPr>
          <w:rFonts w:ascii="Aptos" w:eastAsia="Calibri" w:hAnsi="Aptos" w:cs="Arial"/>
          <w:kern w:val="2"/>
          <w:szCs w:val="22"/>
          <w:lang w:val="en-IE"/>
          <w14:ligatures w14:val="standardContextual"/>
        </w:rPr>
        <w:t>.</w:t>
      </w:r>
    </w:p>
    <w:p w14:paraId="1FCE86D7"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Calibri" w:hAnsi="Aptos" w:cs="Arial"/>
          <w:kern w:val="2"/>
          <w:szCs w:val="22"/>
          <w:lang w:val="en-IE"/>
          <w14:ligatures w14:val="standardContextual"/>
        </w:rPr>
        <w:t xml:space="preserve">Other issues gleaned from discussions with higher education institutions (HEIs) and learners in FET and HE are reported in two insights: </w:t>
      </w:r>
      <w:hyperlink r:id="rId88" w:history="1">
        <w:r w:rsidRPr="002313DC">
          <w:rPr>
            <w:rFonts w:ascii="Aptos" w:eastAsia="Calibri" w:hAnsi="Aptos" w:cs="Arial"/>
            <w:color w:val="0000FF"/>
            <w:kern w:val="2"/>
            <w:szCs w:val="22"/>
            <w:u w:val="single"/>
            <w:lang w:val="en-IE"/>
            <w14:ligatures w14:val="standardContextual"/>
          </w:rPr>
          <w:t xml:space="preserve">QQI Insight on Assessment </w:t>
        </w:r>
      </w:hyperlink>
      <w:r w:rsidRPr="002313DC">
        <w:rPr>
          <w:rFonts w:ascii="Aptos" w:eastAsia="Calibri" w:hAnsi="Aptos" w:cs="Arial"/>
          <w:color w:val="0000FF"/>
          <w:kern w:val="2"/>
          <w:szCs w:val="22"/>
          <w:lang w:val="en-IE"/>
          <w14:ligatures w14:val="standardContextual"/>
        </w:rPr>
        <w:t xml:space="preserve"> </w:t>
      </w:r>
      <w:r w:rsidRPr="00D8293E">
        <w:rPr>
          <w:rFonts w:ascii="Aptos" w:eastAsia="Calibri" w:hAnsi="Aptos" w:cs="Arial"/>
          <w:kern w:val="2"/>
          <w:szCs w:val="22"/>
          <w:lang w:val="en-IE"/>
          <w14:ligatures w14:val="standardContextual"/>
        </w:rPr>
        <w:t xml:space="preserve">(2021); </w:t>
      </w:r>
      <w:hyperlink r:id="rId89" w:history="1">
        <w:r w:rsidRPr="002313DC">
          <w:rPr>
            <w:rFonts w:ascii="Aptos" w:eastAsia="Calibri" w:hAnsi="Aptos" w:cs="Arial"/>
            <w:color w:val="0000FF"/>
            <w:szCs w:val="22"/>
            <w:u w:val="single"/>
            <w:lang w:val="en-IE"/>
          </w:rPr>
          <w:t>QQI Insight on Assessment - Learner Perspectives</w:t>
        </w:r>
      </w:hyperlink>
      <w:r w:rsidRPr="002313DC">
        <w:rPr>
          <w:rFonts w:ascii="Aptos" w:eastAsia="Calibri" w:hAnsi="Aptos" w:cs="Arial"/>
          <w:color w:val="0000FF"/>
          <w:kern w:val="2"/>
          <w:szCs w:val="22"/>
          <w:lang w:val="en-IE"/>
          <w14:ligatures w14:val="standardContextual"/>
        </w:rPr>
        <w:t xml:space="preserve"> </w:t>
      </w:r>
      <w:r w:rsidRPr="00D8293E">
        <w:rPr>
          <w:rFonts w:ascii="Aptos" w:eastAsia="Calibri" w:hAnsi="Aptos" w:cs="Arial"/>
          <w:kern w:val="2"/>
          <w:szCs w:val="22"/>
          <w:lang w:val="en-IE"/>
          <w14:ligatures w14:val="standardContextual"/>
        </w:rPr>
        <w:t>(2023).</w:t>
      </w:r>
    </w:p>
    <w:p w14:paraId="5117A2DF"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5.30 Infrastructure that exclusively relates to QQI awards</w:t>
      </w:r>
    </w:p>
    <w:p w14:paraId="12D02AC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As an awarding body, one of QQI’s statutory functions is to monitor the programmes it validates. Part of this involves ensuring that providers continue to meet their obligations to </w:t>
      </w:r>
      <w:r w:rsidRPr="00D8293E">
        <w:rPr>
          <w:rFonts w:ascii="Aptos" w:eastAsia="Aptos" w:hAnsi="Aptos" w:cs="Arial"/>
          <w:i/>
          <w:iCs/>
          <w:kern w:val="2"/>
          <w:lang w:val="en-IE"/>
          <w14:ligatures w14:val="standardContextual"/>
        </w:rPr>
        <w:t xml:space="preserve">“establish procedures which are fair and consistent for the assessment of enrolled learners to ensure the standards of knowledge, skill or competence determined by the Authority under </w:t>
      </w:r>
      <w:hyperlink r:id="rId90" w:history="1">
        <w:r w:rsidRPr="00393556">
          <w:rPr>
            <w:rFonts w:ascii="Aptos" w:eastAsia="Aptos" w:hAnsi="Aptos" w:cs="Arial"/>
            <w:b/>
            <w:bCs/>
            <w:i/>
            <w:iCs/>
            <w:color w:val="0000FF"/>
            <w:kern w:val="2"/>
            <w:u w:val="single"/>
            <w:lang w:val="en-IE"/>
            <w14:ligatures w14:val="standardContextual"/>
          </w:rPr>
          <w:t>section 49</w:t>
        </w:r>
      </w:hyperlink>
      <w:r w:rsidRPr="00D8293E">
        <w:rPr>
          <w:rFonts w:ascii="Aptos" w:eastAsia="Aptos" w:hAnsi="Aptos" w:cs="Arial"/>
          <w:i/>
          <w:iCs/>
          <w:kern w:val="2"/>
          <w:lang w:val="en-IE"/>
          <w14:ligatures w14:val="standardContextual"/>
        </w:rPr>
        <w:t xml:space="preserve">(1) are acquired, and where appropriate, demonstrated, by enrolled learners. (section 45(3)(b) of the </w:t>
      </w:r>
      <w:hyperlink r:id="rId91" w:history="1">
        <w:r w:rsidRPr="00393556">
          <w:rPr>
            <w:rFonts w:ascii="Aptos" w:eastAsia="Aptos" w:hAnsi="Aptos" w:cs="Arial"/>
            <w:i/>
            <w:iCs/>
            <w:color w:val="0000FF"/>
            <w:kern w:val="2"/>
            <w:u w:val="single"/>
            <w:lang w:val="en-IE"/>
            <w14:ligatures w14:val="standardContextual"/>
          </w:rPr>
          <w:t xml:space="preserve">Qualifications and Quality Assurance (Education and Training) Act 2012 (as </w:t>
        </w:r>
        <w:proofErr w:type="gramStart"/>
        <w:r w:rsidRPr="00393556">
          <w:rPr>
            <w:rFonts w:ascii="Aptos" w:eastAsia="Aptos" w:hAnsi="Aptos" w:cs="Arial"/>
            <w:i/>
            <w:iCs/>
            <w:color w:val="0000FF"/>
            <w:kern w:val="2"/>
            <w:u w:val="single"/>
            <w:lang w:val="en-IE"/>
            <w14:ligatures w14:val="standardContextual"/>
          </w:rPr>
          <w:t>revised,  lawreform.ie</w:t>
        </w:r>
        <w:proofErr w:type="gramEnd"/>
        <w:r w:rsidRPr="00D8293E">
          <w:rPr>
            <w:rFonts w:ascii="Aptos" w:eastAsia="Aptos" w:hAnsi="Aptos" w:cs="Arial"/>
            <w:i/>
            <w:iCs/>
            <w:color w:val="467886"/>
            <w:kern w:val="2"/>
            <w:u w:val="single"/>
            <w:lang w:val="en-IE"/>
            <w14:ligatures w14:val="standardContextual"/>
          </w:rPr>
          <w:t>)</w:t>
        </w:r>
      </w:hyperlink>
      <w:r w:rsidRPr="00D8293E">
        <w:rPr>
          <w:rFonts w:ascii="Aptos" w:eastAsia="Aptos" w:hAnsi="Aptos" w:cs="Arial"/>
          <w:kern w:val="2"/>
          <w:lang w:val="en-IE"/>
          <w14:ligatures w14:val="standardContextual"/>
        </w:rPr>
        <w:t xml:space="preserve">. </w:t>
      </w:r>
    </w:p>
    <w:p w14:paraId="57056E4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Much has changed since the infrastructure specifically relating to QQI awards was first developed. In addition to consideration of the need for updates and revisions, consideration will also be required as to the level of detail/prescription with a view to achieving a degree of national coherence across the NFQ awarding bodies, flexibility to accommodate different operating contexts and an element of futureproofing. Any revisions will need to reflect the FET and HE qualifications landscapes both as they are now and as they might evolve over the next decade. The revisions will also need to consider the emergence and anticipated growth in articulated programmes provided by FET and HE providers working collaboratively. The revisions will need to recognize the importance of ensuring assessment and standards are robust against ongoing and continually evolving threats to academic integrity (such as the unauthorised use of generative artificial intelligence and other forms of academic malpractice). </w:t>
      </w:r>
    </w:p>
    <w:p w14:paraId="06657CA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Assessment has both summative and formative purposes. The existing guidelines for QQI validated programmes, for example, address both but stress summative assessment for the purpose of the awarding and classification of a qualifications. Both need to be stressed. </w:t>
      </w:r>
    </w:p>
    <w:p w14:paraId="7E6BF61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FETAC had aimed to unitise all FET standards using a system of awards standards known as the Common Awards System (CAS). At the time of QQI’s establishment, virtually all programmes leading to FET awards in the NFQ, other than apprenticeships, were based on CAS standards. Since then, for reasons documented in the green papers cited in Section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_Ref209538756 \r \h  \* MERGEFORMAT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5.27</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there has been a growing interest in standards and awards outside the CAS.  This, together with the growth in apprenticeships had led to a more diversified approach to standards in FET and this has implications for QQI’s assessment infrastructure. </w:t>
      </w:r>
    </w:p>
    <w:p w14:paraId="0ECCF85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i/>
          <w:iCs/>
          <w:kern w:val="2"/>
          <w:lang w:val="en-IE"/>
          <w14:ligatures w14:val="standardContextual"/>
        </w:rPr>
        <w:t>Some</w:t>
      </w:r>
      <w:r w:rsidRPr="00D8293E">
        <w:rPr>
          <w:rFonts w:ascii="Aptos" w:eastAsia="Aptos" w:hAnsi="Aptos" w:cs="Arial"/>
          <w:kern w:val="2"/>
          <w:lang w:val="en-IE"/>
          <w14:ligatures w14:val="standardContextual"/>
        </w:rPr>
        <w:t xml:space="preserve"> of the most urgent issues have been addressed in the interim revisions of the FET guidelines that were cited earlier. </w:t>
      </w:r>
    </w:p>
    <w:p w14:paraId="68602B19"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hAnsi="Aptos Display"/>
          <w:color w:val="0F4761"/>
          <w:kern w:val="2"/>
          <w:sz w:val="32"/>
          <w:szCs w:val="32"/>
          <w:lang w:val="en-IE"/>
          <w14:ligatures w14:val="standardContextual"/>
        </w:rPr>
      </w:pPr>
      <w:r w:rsidRPr="00D8293E">
        <w:rPr>
          <w:rFonts w:ascii="Aptos Display" w:hAnsi="Aptos Display"/>
          <w:color w:val="0F4761"/>
          <w:kern w:val="2"/>
          <w:sz w:val="32"/>
          <w:szCs w:val="32"/>
          <w:lang w:val="en-IE"/>
          <w14:ligatures w14:val="standardContextual"/>
        </w:rPr>
        <w:t>5.31 Understanding the landscape in Ireland</w:t>
      </w:r>
    </w:p>
    <w:p w14:paraId="4C6243D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Updating QQI’s assessment infrastructure requires a thorough understanding of how assessment operates in further education and higher education in Ireland. </w:t>
      </w:r>
    </w:p>
    <w:p w14:paraId="70D135D7"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 comprehensive understanding of the practices of QQI and the statutory higher education awarding bodies in setting standards and quality assuring assessment for their own programmes </w:t>
      </w:r>
      <w:r w:rsidRPr="00D8293E">
        <w:rPr>
          <w:rFonts w:ascii="Aptos" w:eastAsia="Aptos" w:hAnsi="Aptos" w:cs="Arial"/>
          <w:kern w:val="2"/>
          <w:lang w:val="en-IE"/>
          <w14:ligatures w14:val="standardContextual"/>
        </w:rPr>
        <w:lastRenderedPageBreak/>
        <w:t xml:space="preserve">and those of their linked providers will be crucial before updating any guidance applying to those bodies. </w:t>
      </w:r>
    </w:p>
    <w:p w14:paraId="250B75C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Also, as an awarding body QQI does not operate in isolation from the designated awarding bodies (DABs) namely the universities, technological universities and institutes of technology, nor do providers of programmes leading to QQI awards, therefore QQI’s own assessment regulations must have regard to the DAB’s practices. </w:t>
      </w:r>
    </w:p>
    <w:p w14:paraId="43B2837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Sources of information that should help build this understanding include the Cinnte review reports; the DABs’ Annual Quality Reports (AQRs) and the links they provide to institutional strategies, policies and procedures; AQR synthesis reports published by QQI, DABs’ published reports on the findings of their own internal quality procedures, and engagement with those involved at all levels. </w:t>
      </w:r>
    </w:p>
    <w:p w14:paraId="3269AE0B"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hAnsi="Aptos Display"/>
          <w:color w:val="0F4761"/>
          <w:kern w:val="2"/>
          <w:sz w:val="32"/>
          <w:szCs w:val="32"/>
          <w:lang w:val="en-IE"/>
          <w14:ligatures w14:val="standardContextual"/>
        </w:rPr>
      </w:pPr>
      <w:r w:rsidRPr="00D8293E">
        <w:rPr>
          <w:rFonts w:ascii="Aptos Display" w:hAnsi="Aptos Display"/>
          <w:color w:val="0F4761"/>
          <w:kern w:val="2"/>
          <w:sz w:val="32"/>
          <w:szCs w:val="32"/>
          <w:lang w:val="en-IE"/>
          <w14:ligatures w14:val="standardContextual"/>
        </w:rPr>
        <w:t>5.32 Learning from other jurisdictions</w:t>
      </w:r>
    </w:p>
    <w:p w14:paraId="1B46989E" w14:textId="77777777" w:rsidR="00D8293E" w:rsidRPr="00D8293E" w:rsidRDefault="00D8293E" w:rsidP="00D8293E">
      <w:pPr>
        <w:spacing w:after="160" w:line="278" w:lineRule="auto"/>
        <w:rPr>
          <w:rFonts w:ascii="Aptos" w:eastAsia="Calibri" w:hAnsi="Aptos" w:cs="Arial"/>
          <w:kern w:val="2"/>
          <w:lang w:val="en-IE"/>
          <w14:ligatures w14:val="standardContextual"/>
        </w:rPr>
      </w:pPr>
      <w:r w:rsidRPr="00D8293E">
        <w:rPr>
          <w:rFonts w:ascii="Aptos" w:eastAsia="Aptos" w:hAnsi="Aptos" w:cs="Arial"/>
          <w:kern w:val="2"/>
          <w:lang w:val="en-IE"/>
          <w14:ligatures w14:val="standardContextual"/>
        </w:rPr>
        <w:t xml:space="preserve">Updating QQI’s assessment infrastructure needs to be informed by effective practices from other jurisdictions that may be relevant. </w:t>
      </w:r>
    </w:p>
    <w:p w14:paraId="7E5996D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This should include cases studies for a selected group of foreign FET awarding bodies who are recognised leaders in the assessment of learning, and regulators. </w:t>
      </w:r>
    </w:p>
    <w:p w14:paraId="4DFCFE8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It should also include case studies for a selected group of foreign FET colleges and universities that are recognised leaders in the assessment of learning. </w:t>
      </w:r>
    </w:p>
    <w:p w14:paraId="7DBDC9C6" w14:textId="77777777" w:rsidR="00D8293E" w:rsidRPr="00D8293E" w:rsidRDefault="00D8293E" w:rsidP="00D8293E">
      <w:pPr>
        <w:spacing w:after="160" w:line="278" w:lineRule="auto"/>
        <w:rPr>
          <w:rFonts w:ascii="Aptos" w:eastAsia="Calibri" w:hAnsi="Aptos" w:cs="Arial"/>
          <w:kern w:val="2"/>
          <w:szCs w:val="22"/>
          <w:lang w:val="en-IE"/>
          <w14:ligatures w14:val="standardContextual"/>
        </w:rPr>
      </w:pPr>
      <w:r w:rsidRPr="00D8293E">
        <w:rPr>
          <w:rFonts w:ascii="Aptos" w:eastAsia="Aptos" w:hAnsi="Aptos" w:cs="Arial"/>
          <w:kern w:val="2"/>
          <w:lang w:val="en-IE"/>
          <w14:ligatures w14:val="standardContextual"/>
        </w:rPr>
        <w:t>The regulatory landscape is also relevant, and our work needs to be informed by and have regard to the approaches of peer agencies in other countries.</w:t>
      </w:r>
      <w:r w:rsidRPr="00D8293E">
        <w:rPr>
          <w:rFonts w:ascii="Aptos" w:eastAsia="Calibri" w:hAnsi="Aptos" w:cs="Arial"/>
          <w:kern w:val="2"/>
          <w:szCs w:val="22"/>
          <w:lang w:val="en-IE"/>
          <w14:ligatures w14:val="standardContextual"/>
        </w:rPr>
        <w:t xml:space="preserve"> </w:t>
      </w:r>
    </w:p>
    <w:p w14:paraId="74F2A25E" w14:textId="77777777" w:rsidR="00D8293E" w:rsidRPr="00D8293E" w:rsidRDefault="00D8293E" w:rsidP="00D8293E">
      <w:pPr>
        <w:spacing w:after="160" w:line="278" w:lineRule="auto"/>
        <w:rPr>
          <w:rFonts w:ascii="Aptos" w:eastAsia="Calibri" w:hAnsi="Aptos" w:cs="Arial"/>
          <w:kern w:val="2"/>
          <w:lang w:val="en-IE"/>
          <w14:ligatures w14:val="standardContextual"/>
        </w:rPr>
      </w:pPr>
      <w:r w:rsidRPr="00D8293E">
        <w:rPr>
          <w:rFonts w:ascii="Aptos" w:eastAsia="Calibri" w:hAnsi="Aptos" w:cs="Arial"/>
          <w:kern w:val="2"/>
          <w:lang w:val="en-IE"/>
          <w14:ligatures w14:val="standardContextual"/>
        </w:rPr>
        <w:t>This research should have regard to the possibility of differences between written policy and actual practice.</w:t>
      </w:r>
    </w:p>
    <w:p w14:paraId="1B4BF0A7" w14:textId="77777777" w:rsidR="00D8293E" w:rsidRPr="00D8293E" w:rsidRDefault="00D8293E" w:rsidP="00D8293E">
      <w:pPr>
        <w:spacing w:after="160" w:line="278" w:lineRule="auto"/>
        <w:rPr>
          <w:rFonts w:ascii="Aptos" w:eastAsia="Calibri" w:hAnsi="Aptos" w:cs="Arial"/>
          <w:kern w:val="2"/>
          <w:szCs w:val="22"/>
          <w:u w:val="single"/>
          <w:lang w:val="en-IE"/>
          <w14:ligatures w14:val="standardContextual"/>
        </w:rPr>
      </w:pPr>
      <w:r w:rsidRPr="00D8293E">
        <w:rPr>
          <w:rFonts w:ascii="Aptos" w:eastAsia="Calibri" w:hAnsi="Aptos" w:cs="Arial"/>
          <w:kern w:val="2"/>
          <w:szCs w:val="22"/>
          <w:lang w:val="en-IE"/>
          <w14:ligatures w14:val="standardContextual"/>
        </w:rPr>
        <w:t xml:space="preserve">With many external examiners appointed by Irish HEIs coming from the UK the QAA guidance on assessment exerts influence in Ireland. Part of its Quality Code includes guidance on assessment: </w:t>
      </w:r>
      <w:hyperlink r:id="rId92" w:history="1">
        <w:r w:rsidRPr="00D8293E">
          <w:rPr>
            <w:rFonts w:ascii="Aptos" w:eastAsia="Calibri" w:hAnsi="Aptos" w:cs="Arial"/>
            <w:kern w:val="2"/>
            <w:szCs w:val="22"/>
            <w:u w:val="single"/>
            <w:lang w:val="en-IE"/>
            <w14:ligatures w14:val="standardContextual"/>
          </w:rPr>
          <w:t>UK Quality Code, Advice and Guidance: Assessment (qaa.ac.uk)</w:t>
        </w:r>
      </w:hyperlink>
    </w:p>
    <w:p w14:paraId="4B5BFDED"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5.33 What’s on the horizon for the next decade?</w:t>
      </w:r>
    </w:p>
    <w:p w14:paraId="23293CF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Updated infrastructure may be in place for as long as about ten years, so it is important to consider what is on the horizon.</w:t>
      </w:r>
    </w:p>
    <w:p w14:paraId="0014E81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br w:type="page"/>
      </w:r>
    </w:p>
    <w:p w14:paraId="3D176BDB" w14:textId="77777777" w:rsidR="00D8293E" w:rsidRPr="00D8293E" w:rsidRDefault="00D8293E" w:rsidP="00D8293E">
      <w:pPr>
        <w:spacing w:after="160" w:line="278" w:lineRule="auto"/>
        <w:rPr>
          <w:rFonts w:ascii="Aptos" w:eastAsia="Aptos" w:hAnsi="Aptos" w:cs="Arial"/>
          <w:kern w:val="2"/>
          <w:lang w:val="en-IE"/>
          <w14:ligatures w14:val="standardContextual"/>
        </w:rPr>
      </w:pPr>
    </w:p>
    <w:p w14:paraId="46917352" w14:textId="77777777" w:rsidR="00D8293E" w:rsidRPr="00D8293E" w:rsidRDefault="00D8293E" w:rsidP="00D8293E">
      <w:pPr>
        <w:keepNext/>
        <w:keepLines/>
        <w:pBdr>
          <w:top w:val="single" w:sz="4" w:space="1" w:color="auto"/>
          <w:left w:val="single" w:sz="4" w:space="4" w:color="auto"/>
          <w:bottom w:val="single" w:sz="4" w:space="1" w:color="auto"/>
          <w:right w:val="single" w:sz="4" w:space="4" w:color="auto"/>
        </w:pBdr>
        <w:shd w:val="clear" w:color="auto" w:fill="C1F0C7"/>
        <w:spacing w:before="360" w:after="80" w:line="278" w:lineRule="auto"/>
        <w:ind w:left="432" w:hanging="432"/>
        <w:jc w:val="center"/>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t>Updating QQI’s Assessment Infrastructure for FET and HE: Requirements and specifications</w:t>
      </w:r>
    </w:p>
    <w:p w14:paraId="5501F232" w14:textId="77777777" w:rsidR="00D8293E" w:rsidRPr="00D8293E" w:rsidRDefault="00D8293E" w:rsidP="00D8293E">
      <w:pPr>
        <w:keepNext/>
        <w:keepLines/>
        <w:spacing w:before="360" w:after="80" w:line="278" w:lineRule="auto"/>
        <w:ind w:left="432" w:hanging="432"/>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t>6 Statement of requirements and specifications for the research</w:t>
      </w:r>
      <w:bookmarkEnd w:id="32"/>
      <w:r w:rsidRPr="00D8293E">
        <w:rPr>
          <w:rFonts w:ascii="Aptos Display" w:eastAsia="Yu Gothic Light" w:hAnsi="Aptos Display"/>
          <w:color w:val="0F4761"/>
          <w:kern w:val="2"/>
          <w:sz w:val="40"/>
          <w:szCs w:val="40"/>
          <w:lang w:val="en-IE"/>
          <w14:ligatures w14:val="standardContextual"/>
        </w:rPr>
        <w:t xml:space="preserve"> </w:t>
      </w:r>
    </w:p>
    <w:p w14:paraId="46B5471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QQI requires research services to support future approaches to the </w:t>
      </w:r>
      <w:r w:rsidRPr="00D8293E">
        <w:rPr>
          <w:rFonts w:ascii="Aptos" w:eastAsia="Aptos" w:hAnsi="Aptos" w:cs="Arial"/>
          <w:b/>
          <w:kern w:val="2"/>
          <w:lang w:val="en-IE"/>
          <w14:ligatures w14:val="standardContextual"/>
        </w:rPr>
        <w:t>quality assurance of standards-based assessment</w:t>
      </w:r>
      <w:r w:rsidRPr="00D8293E">
        <w:rPr>
          <w:rFonts w:ascii="Aptos" w:eastAsia="Aptos" w:hAnsi="Aptos" w:cs="Arial"/>
          <w:kern w:val="2"/>
          <w:lang w:val="en-IE"/>
          <w14:ligatures w14:val="standardContextual"/>
        </w:rPr>
        <w:t xml:space="preserve">. By standards-based assessment we mean assessment, whether for </w:t>
      </w:r>
      <w:r w:rsidRPr="00D8293E">
        <w:rPr>
          <w:rFonts w:ascii="Aptos" w:eastAsia="Aptos" w:hAnsi="Aptos" w:cs="Arial"/>
          <w:b/>
          <w:kern w:val="2"/>
          <w:lang w:val="en-IE"/>
          <w14:ligatures w14:val="standardContextual"/>
        </w:rPr>
        <w:t>summative or formative</w:t>
      </w:r>
      <w:r w:rsidRPr="00D8293E">
        <w:rPr>
          <w:rFonts w:ascii="Aptos" w:eastAsia="Aptos" w:hAnsi="Aptos" w:cs="Arial"/>
          <w:kern w:val="2"/>
          <w:lang w:val="en-IE"/>
          <w14:ligatures w14:val="standardContextual"/>
        </w:rPr>
        <w:t xml:space="preserve"> purposes, that is aligned to </w:t>
      </w:r>
      <w:r w:rsidRPr="00D8293E">
        <w:rPr>
          <w:rFonts w:ascii="Aptos" w:eastAsia="Aptos" w:hAnsi="Aptos" w:cs="Arial"/>
          <w:b/>
          <w:kern w:val="2"/>
          <w:lang w:val="en-IE"/>
          <w14:ligatures w14:val="standardContextual"/>
        </w:rPr>
        <w:t>intended learning outcomes</w:t>
      </w:r>
      <w:r w:rsidRPr="00D8293E">
        <w:rPr>
          <w:rFonts w:ascii="Aptos" w:eastAsia="Aptos" w:hAnsi="Aptos" w:cs="Arial"/>
          <w:kern w:val="2"/>
          <w:lang w:val="en-IE"/>
          <w14:ligatures w14:val="standardContextual"/>
        </w:rPr>
        <w:t>.</w:t>
      </w:r>
    </w:p>
    <w:p w14:paraId="3375693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 quality assurance of standards-based assessment has to do with how persons and organisations involved in assessment, at any level, ranging from that of the person assessing learners to the highest level of provider governance, satisfy themselves of the validity of standards-based assessment including its interpretations and uses</w:t>
      </w:r>
      <w:r w:rsidRPr="00D8293E" w:rsidDel="0042624B">
        <w:rPr>
          <w:rFonts w:ascii="Aptos" w:eastAsia="Aptos" w:hAnsi="Aptos" w:cs="Arial"/>
          <w:kern w:val="2"/>
          <w:lang w:val="en-IE"/>
          <w14:ligatures w14:val="standardContextual"/>
        </w:rPr>
        <w:t xml:space="preserve"> </w:t>
      </w:r>
      <w:r w:rsidRPr="00D8293E">
        <w:rPr>
          <w:rFonts w:ascii="Aptos" w:eastAsia="Aptos" w:hAnsi="Aptos" w:cs="Arial"/>
          <w:kern w:val="2"/>
          <w:lang w:val="en-IE"/>
          <w14:ligatures w14:val="standardContextual"/>
        </w:rPr>
        <w:t xml:space="preserve">for which they are responsible is at a reasonable level. </w:t>
      </w:r>
    </w:p>
    <w:p w14:paraId="3A533D3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It is important to appreciate that the combined FET and HE system is not homogeneous. The standards-based-assessment environment varies significantly as we move across the following eight overlapping subdomains. </w:t>
      </w:r>
    </w:p>
    <w:p w14:paraId="26609B69" w14:textId="77777777" w:rsidR="00D8293E" w:rsidRPr="00D8293E" w:rsidRDefault="00D8293E" w:rsidP="00D8293E">
      <w:pPr>
        <w:numPr>
          <w:ilvl w:val="0"/>
          <w:numId w:val="50"/>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FET leading to awards at NFQ levels 1-4</w:t>
      </w:r>
    </w:p>
    <w:p w14:paraId="6336CD9B" w14:textId="77777777" w:rsidR="00D8293E" w:rsidRPr="00D8293E" w:rsidRDefault="00D8293E" w:rsidP="00D8293E">
      <w:pPr>
        <w:numPr>
          <w:ilvl w:val="0"/>
          <w:numId w:val="50"/>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FET leading to awards at NFQ levels 4-6 including Post Leaving Certificate (PLC) programmes at NFQ levels 5-6</w:t>
      </w:r>
    </w:p>
    <w:p w14:paraId="487A9191" w14:textId="77777777" w:rsidR="00D8293E" w:rsidRPr="00D8293E" w:rsidRDefault="00D8293E" w:rsidP="00D8293E">
      <w:pPr>
        <w:numPr>
          <w:ilvl w:val="0"/>
          <w:numId w:val="50"/>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HE and FET short programmes including those leading to micro-credentials, certificates and diplomas.</w:t>
      </w:r>
    </w:p>
    <w:p w14:paraId="212F54D9" w14:textId="77777777" w:rsidR="00D8293E" w:rsidRPr="00D8293E" w:rsidRDefault="00D8293E" w:rsidP="00D8293E">
      <w:pPr>
        <w:numPr>
          <w:ilvl w:val="0"/>
          <w:numId w:val="50"/>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Craft, and consortium-led, apprenticeship programmes leading to FET or HE awards</w:t>
      </w:r>
    </w:p>
    <w:p w14:paraId="2FD6D543" w14:textId="77777777" w:rsidR="00D8293E" w:rsidRPr="00D8293E" w:rsidRDefault="00D8293E" w:rsidP="00D8293E">
      <w:pPr>
        <w:numPr>
          <w:ilvl w:val="0"/>
          <w:numId w:val="50"/>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Programmes involving collaboration between FET and HE</w:t>
      </w:r>
    </w:p>
    <w:p w14:paraId="5FC0294E" w14:textId="77777777" w:rsidR="00D8293E" w:rsidRPr="00D8293E" w:rsidRDefault="00D8293E" w:rsidP="00D8293E">
      <w:pPr>
        <w:numPr>
          <w:ilvl w:val="0"/>
          <w:numId w:val="50"/>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HE programmes leading to major awards at NFQ levels 6-9 (excluding research-degree programmes) including both academic and professionally accredited programmes</w:t>
      </w:r>
    </w:p>
    <w:p w14:paraId="69FD777D" w14:textId="77777777" w:rsidR="00D8293E" w:rsidRPr="00D8293E" w:rsidRDefault="00D8293E" w:rsidP="00D8293E">
      <w:pPr>
        <w:numPr>
          <w:ilvl w:val="0"/>
          <w:numId w:val="50"/>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HE research-degree programmes </w:t>
      </w:r>
    </w:p>
    <w:p w14:paraId="3BDDF4AA"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color w:val="0F4761"/>
          <w:kern w:val="2"/>
          <w:sz w:val="32"/>
          <w:szCs w:val="32"/>
          <w:lang w:val="en-IE"/>
          <w14:ligatures w14:val="standardContextual"/>
        </w:rPr>
      </w:pPr>
      <w:bookmarkStart w:id="34" w:name="_Ref228460461"/>
      <w:r w:rsidRPr="00D8293E">
        <w:rPr>
          <w:rFonts w:ascii="Aptos Display" w:eastAsia="Calibri" w:hAnsi="Aptos Display"/>
          <w:color w:val="0F4761"/>
          <w:kern w:val="2"/>
          <w:sz w:val="32"/>
          <w:szCs w:val="32"/>
          <w:lang w:val="en-IE"/>
          <w14:ligatures w14:val="standardContextual"/>
        </w:rPr>
        <w:t xml:space="preserve">6.1 Research </w:t>
      </w:r>
      <w:bookmarkEnd w:id="34"/>
      <w:r w:rsidRPr="00D8293E">
        <w:rPr>
          <w:rFonts w:ascii="Aptos Display" w:eastAsia="Calibri" w:hAnsi="Aptos Display"/>
          <w:color w:val="0F4761"/>
          <w:kern w:val="2"/>
          <w:sz w:val="32"/>
          <w:szCs w:val="32"/>
          <w:lang w:val="en-IE"/>
          <w14:ligatures w14:val="standardContextual"/>
        </w:rPr>
        <w:t>objectives</w:t>
      </w:r>
    </w:p>
    <w:p w14:paraId="4CFFFA1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b/>
          <w:bCs/>
          <w:kern w:val="2"/>
          <w:lang w:val="en-IE"/>
          <w14:ligatures w14:val="standardContextual"/>
        </w:rPr>
        <w:t xml:space="preserve">The tender must demonstrate how the research objectives will be met by the research. </w:t>
      </w:r>
      <w:r w:rsidRPr="00D8293E">
        <w:rPr>
          <w:rFonts w:ascii="Aptos" w:eastAsia="Aptos" w:hAnsi="Aptos" w:cs="Arial"/>
          <w:kern w:val="2"/>
          <w:lang w:val="en-IE"/>
          <w14:ligatures w14:val="standardContextual"/>
        </w:rPr>
        <w:t xml:space="preserve">The objectives were previewed in outline in Section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_Ref233192556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3.1</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The definitive objectives are set out below. </w:t>
      </w:r>
    </w:p>
    <w:p w14:paraId="132955FD" w14:textId="77777777" w:rsidR="00D8293E" w:rsidRPr="00D8293E" w:rsidRDefault="00D8293E" w:rsidP="00D8293E">
      <w:pPr>
        <w:keepNext/>
        <w:keepLines/>
        <w:numPr>
          <w:ilvl w:val="2"/>
          <w:numId w:val="57"/>
        </w:numPr>
        <w:spacing w:before="160" w:after="80" w:line="278" w:lineRule="auto"/>
        <w:outlineLvl w:val="2"/>
        <w:rPr>
          <w:rFonts w:ascii="Aptos" w:eastAsia="Yu Gothic Light" w:hAnsi="Aptos"/>
          <w:b/>
          <w:bCs/>
          <w:kern w:val="2"/>
          <w:szCs w:val="22"/>
          <w:lang w:val="en-IE"/>
          <w14:ligatures w14:val="standardContextual"/>
        </w:rPr>
      </w:pPr>
      <w:r w:rsidRPr="00D8293E">
        <w:rPr>
          <w:rFonts w:ascii="Aptos" w:eastAsia="Yu Gothic Light" w:hAnsi="Aptos"/>
          <w:b/>
          <w:bCs/>
          <w:kern w:val="2"/>
          <w:szCs w:val="22"/>
          <w:lang w:val="en-IE"/>
          <w14:ligatures w14:val="standardContextual"/>
        </w:rPr>
        <w:t>Discovery of issues that can be addressed when updating QQI’s standards-based assessment infrastructure that could make a meaningful difference to the quality of assessment</w:t>
      </w:r>
    </w:p>
    <w:p w14:paraId="33D48F6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We wish to discover FET and HE stakeholders’ views (see Sections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_Ref233116600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6.4</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_Ref233036423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6.5.4</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and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_Ref233036859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6.5.5</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for a list of stakeholder categories) on standards-based-assessment-related issues that might be addressed when updating QQI’s assessment infrastructure (e.g. statutory quality assurance guidelines, qualifications-infrastructure (including NFQ-related policy) and related review and monitoring activity) by QQI. </w:t>
      </w:r>
    </w:p>
    <w:p w14:paraId="7C8DF047"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lastRenderedPageBreak/>
        <w:t xml:space="preserve">We are interested in discovering what they think is working well, what is not working, what is redundant, what needs to be improved (including gaps that need to be addressed), as well as what QQI might usefully address when updating the relevant infrastructure.  We are also interested in ideas they may have for addressing the identified issues. </w:t>
      </w:r>
    </w:p>
    <w:p w14:paraId="6C47C4C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focus of this discovery must be on issues that relate to the quality assurance of standards-based assessment including its interpretations and uses where QQI action might be expected to have a significant impact. </w:t>
      </w:r>
    </w:p>
    <w:p w14:paraId="18552991"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It should not focus on methods or techniques for assessing learners in specific situations. However, we recognise that the two may not always be entirely separable. </w:t>
      </w:r>
    </w:p>
    <w:p w14:paraId="16284B5D"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Note: Objective A is not focussed on infrastructure that is exclusive to QQI’s role as an awarding body; that is covered by Objective B.</w:t>
      </w:r>
    </w:p>
    <w:p w14:paraId="22DFDE4B" w14:textId="77777777" w:rsidR="00D8293E" w:rsidRPr="00D8293E" w:rsidRDefault="00D8293E" w:rsidP="00D8293E">
      <w:pPr>
        <w:keepNext/>
        <w:keepLines/>
        <w:numPr>
          <w:ilvl w:val="2"/>
          <w:numId w:val="58"/>
        </w:numPr>
        <w:spacing w:before="160" w:after="80" w:line="278" w:lineRule="auto"/>
        <w:outlineLvl w:val="2"/>
        <w:rPr>
          <w:rFonts w:ascii="Aptos" w:eastAsia="Yu Gothic Light" w:hAnsi="Aptos"/>
          <w:b/>
          <w:bCs/>
          <w:kern w:val="2"/>
          <w:szCs w:val="22"/>
          <w:lang w:val="en-IE"/>
          <w14:ligatures w14:val="standardContextual"/>
        </w:rPr>
      </w:pPr>
      <w:r w:rsidRPr="00D8293E">
        <w:rPr>
          <w:rFonts w:ascii="Aptos" w:eastAsia="Yu Gothic Light" w:hAnsi="Aptos"/>
          <w:b/>
          <w:bCs/>
          <w:kern w:val="2"/>
          <w:szCs w:val="22"/>
          <w:lang w:val="en-IE"/>
          <w14:ligatures w14:val="standardContextual"/>
        </w:rPr>
        <w:t>Issues that could be addressed when updating QQI’s standards-based assessment infrastructure that applies exclusively to providers of QQI validated programmes that could make a meaningful difference to the quality of assessment</w:t>
      </w:r>
    </w:p>
    <w:p w14:paraId="015F9CD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We wish to discover FET and HE stakeholder views (see Sections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_Ref233116600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6.4</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_Ref233036423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6.5.4</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and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_Ref233036859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6.5.5</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for a list of stakeholder categories) on issues relating to the quality assurance of standards-based assessment that QQI might usefully address when updating those parts of its infrastructure that apply exclusively to providers of programmes leading to QQI awards.  </w:t>
      </w:r>
    </w:p>
    <w:p w14:paraId="4C11BE4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We are interested in discovering what they think is working well, what is not working, what is redundant, what needs to be improved (including gaps that need to be addressed), as well as what QQI might usefully address when updating the relevant infrastructure.  We are also interested in ideas they may have for addressing the identified issues. </w:t>
      </w:r>
    </w:p>
    <w:p w14:paraId="5FBD642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focus of this discovery must be on issues that relate to the quality assurance of standards-based assessment including its interpretations and uses where QQI action might be expected to have a significant impact. </w:t>
      </w:r>
    </w:p>
    <w:p w14:paraId="7FB8714D"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Note: Objective B is focussed on infrastructure that is exclusive to QQI’s role as awarding body. Other infrastructure is addressed under Objective A.</w:t>
      </w:r>
    </w:p>
    <w:p w14:paraId="61DF9334" w14:textId="77777777" w:rsidR="00D8293E" w:rsidRPr="00D8293E" w:rsidRDefault="00D8293E" w:rsidP="00D8293E">
      <w:pPr>
        <w:keepNext/>
        <w:keepLines/>
        <w:numPr>
          <w:ilvl w:val="2"/>
          <w:numId w:val="58"/>
        </w:numPr>
        <w:spacing w:before="160" w:after="80" w:line="278" w:lineRule="auto"/>
        <w:outlineLvl w:val="2"/>
        <w:rPr>
          <w:rFonts w:ascii="Aptos" w:eastAsia="Yu Gothic Light" w:hAnsi="Aptos"/>
          <w:b/>
          <w:bCs/>
          <w:kern w:val="2"/>
          <w:szCs w:val="22"/>
          <w:lang w:val="en-IE"/>
          <w14:ligatures w14:val="standardContextual"/>
        </w:rPr>
      </w:pPr>
      <w:r w:rsidRPr="00D8293E">
        <w:rPr>
          <w:rFonts w:ascii="Aptos" w:eastAsia="Yu Gothic Light" w:hAnsi="Aptos"/>
          <w:b/>
          <w:bCs/>
          <w:kern w:val="2"/>
          <w:szCs w:val="22"/>
          <w:lang w:val="en-IE"/>
          <w14:ligatures w14:val="standardContextual"/>
        </w:rPr>
        <w:t>National context: standards-based assessment policy and quality assurance practices across HE and FET awarding bodies operating in Ireland</w:t>
      </w:r>
    </w:p>
    <w:p w14:paraId="591F1206" w14:textId="77777777" w:rsidR="00D8293E" w:rsidRPr="00D8293E" w:rsidRDefault="00D8293E" w:rsidP="00D8293E">
      <w:pPr>
        <w:spacing w:after="160" w:line="278" w:lineRule="auto"/>
        <w:rPr>
          <w:rFonts w:ascii="Aptos" w:eastAsia="Aptos" w:hAnsi="Aptos" w:cs="Arial"/>
          <w:color w:val="000000"/>
          <w:kern w:val="2"/>
          <w:lang w:val="en-IE"/>
          <w14:ligatures w14:val="standardContextual"/>
        </w:rPr>
      </w:pPr>
      <w:r w:rsidRPr="00D8293E">
        <w:rPr>
          <w:rFonts w:ascii="Aptos" w:eastAsia="Aptos" w:hAnsi="Aptos" w:cs="Arial"/>
          <w:kern w:val="2"/>
          <w:lang w:val="en-IE"/>
          <w14:ligatures w14:val="standardContextual"/>
        </w:rPr>
        <w:t>The objective here is to characterise how QQI (as an awarding body) and certain other awarding bodies (DABs, LABs if any, and prospective LABs) satisfy themselves that their standards-based assessment-related policies and procedures are effective considering their summative and formative purposes. This objective is not only about the documented policies and procedures but how they are implemented on the ground.</w:t>
      </w:r>
      <w:r w:rsidRPr="00D8293E">
        <w:rPr>
          <w:rFonts w:ascii="Aptos" w:eastAsia="Aptos" w:hAnsi="Aptos" w:cs="Arial"/>
          <w:color w:val="000000"/>
          <w:kern w:val="2"/>
          <w:lang w:val="en-IE"/>
          <w14:ligatures w14:val="standardContextual"/>
        </w:rPr>
        <w:t xml:space="preserve"> Validity of standards-based assessment including its interpretations and uses must be a key consideration.</w:t>
      </w:r>
    </w:p>
    <w:p w14:paraId="18034BB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color w:val="000000"/>
          <w:kern w:val="2"/>
          <w:lang w:val="en-IE"/>
          <w14:ligatures w14:val="standardContextual"/>
        </w:rPr>
        <w:t>The purpose of this is twofold: (</w:t>
      </w:r>
      <w:proofErr w:type="spellStart"/>
      <w:r w:rsidRPr="00D8293E">
        <w:rPr>
          <w:rFonts w:ascii="Aptos" w:eastAsia="Aptos" w:hAnsi="Aptos" w:cs="Arial"/>
          <w:color w:val="000000"/>
          <w:kern w:val="2"/>
          <w:lang w:val="en-IE"/>
          <w14:ligatures w14:val="standardContextual"/>
        </w:rPr>
        <w:t>i</w:t>
      </w:r>
      <w:proofErr w:type="spellEnd"/>
      <w:r w:rsidRPr="00D8293E">
        <w:rPr>
          <w:rFonts w:ascii="Aptos" w:eastAsia="Aptos" w:hAnsi="Aptos" w:cs="Arial"/>
          <w:color w:val="000000"/>
          <w:kern w:val="2"/>
          <w:lang w:val="en-IE"/>
          <w14:ligatures w14:val="standardContextual"/>
        </w:rPr>
        <w:t xml:space="preserve">) to provide a context for updating QQI’s relevant infrastructure and (ii) to identify significant strengths and opportunities for enhancement while recognising that significantly different approaches to the quality assurance of standards-based assessment are possible and that </w:t>
      </w:r>
      <w:proofErr w:type="gramStart"/>
      <w:r w:rsidRPr="00D8293E">
        <w:rPr>
          <w:rFonts w:ascii="Aptos" w:eastAsia="Aptos" w:hAnsi="Aptos" w:cs="Arial"/>
          <w:color w:val="000000"/>
          <w:kern w:val="2"/>
          <w:lang w:val="en-IE"/>
          <w14:ligatures w14:val="standardContextual"/>
        </w:rPr>
        <w:t>an</w:t>
      </w:r>
      <w:proofErr w:type="gramEnd"/>
      <w:r w:rsidRPr="00D8293E">
        <w:rPr>
          <w:rFonts w:ascii="Aptos" w:eastAsia="Aptos" w:hAnsi="Aptos" w:cs="Arial"/>
          <w:color w:val="000000"/>
          <w:kern w:val="2"/>
          <w:lang w:val="en-IE"/>
          <w14:ligatures w14:val="standardContextual"/>
        </w:rPr>
        <w:t xml:space="preserve"> holistic perspective needs to be taken when considering the efficacy of how any awarding body quality assures assessment.   </w:t>
      </w:r>
    </w:p>
    <w:p w14:paraId="517D9083" w14:textId="77777777" w:rsidR="00D8293E" w:rsidRPr="00D8293E" w:rsidRDefault="00D8293E" w:rsidP="00D8293E">
      <w:pPr>
        <w:spacing w:after="160" w:line="278" w:lineRule="auto"/>
        <w:rPr>
          <w:rFonts w:ascii="Aptos" w:eastAsia="Aptos" w:hAnsi="Aptos" w:cs="Arial"/>
          <w:color w:val="000000"/>
          <w:kern w:val="2"/>
          <w:lang w:val="en-IE"/>
          <w14:ligatures w14:val="standardContextual"/>
        </w:rPr>
      </w:pPr>
      <w:r w:rsidRPr="00D8293E">
        <w:rPr>
          <w:rFonts w:ascii="Aptos" w:eastAsia="Aptos" w:hAnsi="Aptos" w:cs="Arial"/>
          <w:color w:val="000000"/>
          <w:kern w:val="2"/>
          <w:lang w:val="en-IE"/>
          <w14:ligatures w14:val="standardContextual"/>
        </w:rPr>
        <w:lastRenderedPageBreak/>
        <w:t xml:space="preserve">We are interested in the range of approaches to quality assurance of learning outcomes-based assessment primarily of the designated awarding bodies and any LABs, and secondarily of the PSRBs and other awarding bodies with a significant presence in FET or HE in Ireland.  </w:t>
      </w:r>
    </w:p>
    <w:p w14:paraId="591DDF49" w14:textId="77777777" w:rsidR="00D8293E" w:rsidRPr="00D8293E" w:rsidRDefault="00D8293E" w:rsidP="00D8293E">
      <w:pPr>
        <w:keepNext/>
        <w:keepLines/>
        <w:numPr>
          <w:ilvl w:val="2"/>
          <w:numId w:val="59"/>
        </w:numPr>
        <w:spacing w:before="160" w:after="80" w:line="278" w:lineRule="auto"/>
        <w:outlineLvl w:val="2"/>
        <w:rPr>
          <w:rFonts w:ascii="Aptos" w:eastAsia="Yu Gothic Light" w:hAnsi="Aptos"/>
          <w:b/>
          <w:bCs/>
          <w:kern w:val="2"/>
          <w:szCs w:val="22"/>
          <w:lang w:val="en-IE"/>
          <w14:ligatures w14:val="standardContextual"/>
        </w:rPr>
      </w:pPr>
      <w:r w:rsidRPr="00D8293E">
        <w:rPr>
          <w:rFonts w:ascii="Aptos" w:eastAsia="Yu Gothic Light" w:hAnsi="Aptos"/>
          <w:b/>
          <w:bCs/>
          <w:kern w:val="2"/>
          <w:szCs w:val="22"/>
          <w:lang w:val="en-IE"/>
          <w14:ligatures w14:val="standardContextual"/>
        </w:rPr>
        <w:t>International practices comparing the approaches to the quality assurance of standards-based assessment including its interpretations and uses of a selection of regulators, quality assurance agencies and institutions with those in Ireland</w:t>
      </w:r>
    </w:p>
    <w:p w14:paraId="6A0BCA5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What can be learned about the quality assurance of standards-based assessment including its interpretations and uses from practices in other countries considering selected FET and HE institutions, awarding bodies, regulators, quality assurance agencies for the purpose of promoting and supporting enhanced quality assurance of standards-based assessment practices in Ireland?</w:t>
      </w:r>
    </w:p>
    <w:p w14:paraId="615F194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At least two countries, two QA agencies, two awarding bodies, two HEIs and two further education and training institutions (FETIs) must be selected in consultation with QQI.</w:t>
      </w:r>
    </w:p>
    <w:p w14:paraId="18592A7C"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6.2 Research priorities</w:t>
      </w:r>
    </w:p>
    <w:p w14:paraId="2FBF964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b/>
          <w:bCs/>
          <w:kern w:val="2"/>
          <w:lang w:val="en-IE"/>
          <w14:ligatures w14:val="standardContextual"/>
        </w:rPr>
        <w:t xml:space="preserve">The tender must demonstrate how the research priorities will be met by the research. </w:t>
      </w:r>
    </w:p>
    <w:p w14:paraId="63F5540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In the briefing material (Sections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_Ref233190692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1</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to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_Ref233190701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5</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we identified more than thirty themes that fall within the scope of this project. If we were to target all these equally, the research would be spread too thinly.  Therefore, we shall need to prioritise areas where the research must be thorough. Prioritisation need not limit issues respondents may raise. Rather it is to ensure that at least in the priority areas the research findings are of high quality (validity) for the purposes of policy making. </w:t>
      </w:r>
    </w:p>
    <w:p w14:paraId="55A62EEB"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 xml:space="preserve">The five research priorities are: </w:t>
      </w:r>
    </w:p>
    <w:p w14:paraId="6362D00D" w14:textId="77777777" w:rsidR="00D8293E" w:rsidRPr="00D8293E" w:rsidRDefault="00D8293E" w:rsidP="00D8293E">
      <w:pPr>
        <w:numPr>
          <w:ilvl w:val="0"/>
          <w:numId w:val="5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What measures, indicators (including quantitative, qualitative, and process indicators), and quality assurance processes might usefully be used to (</w:t>
      </w:r>
      <w:proofErr w:type="spellStart"/>
      <w:r w:rsidRPr="00D8293E">
        <w:rPr>
          <w:rFonts w:ascii="Aptos" w:eastAsia="Aptos" w:hAnsi="Aptos" w:cs="Arial"/>
          <w:kern w:val="2"/>
          <w:lang w:val="en-IE"/>
          <w14:ligatures w14:val="standardContextual"/>
        </w:rPr>
        <w:t>i</w:t>
      </w:r>
      <w:proofErr w:type="spellEnd"/>
      <w:r w:rsidRPr="00D8293E">
        <w:rPr>
          <w:rFonts w:ascii="Aptos" w:eastAsia="Aptos" w:hAnsi="Aptos" w:cs="Arial"/>
          <w:kern w:val="2"/>
          <w:lang w:val="en-IE"/>
          <w14:ligatures w14:val="standardContextual"/>
        </w:rPr>
        <w:t>) establish and (ii) monitor (a) the validity of standards-based summative assessment including its interpretations and uses generally and (b) the effectiveness of formative assessment and feedback?</w:t>
      </w:r>
    </w:p>
    <w:p w14:paraId="60D46507" w14:textId="77777777" w:rsidR="00D8293E" w:rsidRPr="00D8293E" w:rsidRDefault="00D8293E" w:rsidP="00D8293E">
      <w:pPr>
        <w:numPr>
          <w:ilvl w:val="0"/>
          <w:numId w:val="5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What constitutes good practice in providers’ and awarding bodies’ oversight of the quality of standards-based assessment along with its interpretations and uses (including summative and formative), and what common pitfalls can undermine validity?</w:t>
      </w:r>
    </w:p>
    <w:p w14:paraId="4F34A35F" w14:textId="77777777" w:rsidR="00D8293E" w:rsidRPr="00D8293E" w:rsidRDefault="00D8293E" w:rsidP="00D8293E">
      <w:pPr>
        <w:numPr>
          <w:ilvl w:val="0"/>
          <w:numId w:val="5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How can qualifications standards and standards-based assessment along with its interpretations and uses be designed</w:t>
      </w:r>
      <w:r w:rsidRPr="00D8293E">
        <w:rPr>
          <w:rFonts w:ascii="Aptos" w:eastAsia="Aptos" w:hAnsi="Aptos" w:cs="Arial"/>
          <w:kern w:val="2"/>
          <w:vertAlign w:val="superscript"/>
          <w:lang w:val="en-IE"/>
          <w14:ligatures w14:val="standardContextual"/>
        </w:rPr>
        <w:footnoteReference w:id="51"/>
      </w:r>
      <w:r w:rsidRPr="00D8293E">
        <w:rPr>
          <w:rFonts w:ascii="Aptos" w:eastAsia="Aptos" w:hAnsi="Aptos" w:cs="Arial"/>
          <w:kern w:val="2"/>
          <w:lang w:val="en-IE"/>
          <w14:ligatures w14:val="standardContextual"/>
        </w:rPr>
        <w:t xml:space="preserve"> and quality assured to support validity? </w:t>
      </w:r>
    </w:p>
    <w:p w14:paraId="316C4795" w14:textId="77777777" w:rsidR="00D8293E" w:rsidRPr="00D8293E" w:rsidRDefault="00D8293E" w:rsidP="00D8293E">
      <w:pPr>
        <w:numPr>
          <w:ilvl w:val="0"/>
          <w:numId w:val="51"/>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What strategic responses are needed to address the challenges arising from the changing landscape for assessment and its impact on standards-based assessment and its interpretations and uses? </w:t>
      </w:r>
    </w:p>
    <w:p w14:paraId="2202F154" w14:textId="77777777" w:rsidR="00D8293E" w:rsidRPr="00F53802" w:rsidRDefault="00D8293E" w:rsidP="00D8293E">
      <w:pPr>
        <w:numPr>
          <w:ilvl w:val="0"/>
          <w:numId w:val="51"/>
        </w:numPr>
        <w:spacing w:after="160" w:line="278" w:lineRule="auto"/>
        <w:contextualSpacing/>
        <w:rPr>
          <w:rFonts w:ascii="Aptos" w:eastAsia="Aptos" w:hAnsi="Aptos" w:cs="Arial"/>
          <w:kern w:val="2"/>
          <w:szCs w:val="22"/>
          <w:lang w:val="en-IE"/>
          <w14:ligatures w14:val="standardContextual"/>
        </w:rPr>
      </w:pPr>
      <w:r w:rsidRPr="00F53802">
        <w:rPr>
          <w:rFonts w:ascii="Aptos" w:eastAsia="Aptos" w:hAnsi="Aptos" w:cs="Arial"/>
          <w:kern w:val="2"/>
          <w:szCs w:val="22"/>
          <w:lang w:val="en-IE"/>
          <w14:ligatures w14:val="standardContextual"/>
        </w:rPr>
        <w:t xml:space="preserve">What are the implications of artificial intelligence </w:t>
      </w:r>
      <w:r w:rsidRPr="00F53802">
        <w:rPr>
          <w:rFonts w:ascii="Aptos" w:eastAsia="Aptos" w:hAnsi="Aptos" w:cs="Arial"/>
          <w:kern w:val="2"/>
          <w:szCs w:val="22"/>
          <w14:ligatures w14:val="standardContextual"/>
        </w:rPr>
        <w:t>for updating QQI’s Standards-based Assessment Infrastructure for FET and HE in Ireland</w:t>
      </w:r>
      <w:r w:rsidRPr="00F53802">
        <w:rPr>
          <w:rFonts w:ascii="Aptos" w:eastAsia="Aptos" w:hAnsi="Aptos" w:cs="Arial"/>
          <w:kern w:val="2"/>
          <w:szCs w:val="22"/>
          <w:lang w:val="en-IE"/>
          <w14:ligatures w14:val="standardContextual"/>
        </w:rPr>
        <w:t xml:space="preserve"> considering the opportunities and challenges that it creates for learners, providers and other key stakeholders?</w:t>
      </w:r>
    </w:p>
    <w:p w14:paraId="65F0E0F4"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 xml:space="preserve">noting the following: </w:t>
      </w:r>
    </w:p>
    <w:p w14:paraId="64F2EEBE" w14:textId="77777777" w:rsidR="00D8293E" w:rsidRPr="00D8293E" w:rsidRDefault="00D8293E" w:rsidP="00D8293E">
      <w:pPr>
        <w:spacing w:after="160" w:line="278" w:lineRule="auto"/>
        <w:ind w:left="720"/>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lastRenderedPageBreak/>
        <w:t xml:space="preserve">The </w:t>
      </w:r>
      <w:r w:rsidRPr="00D8293E">
        <w:rPr>
          <w:rFonts w:ascii="Aptos" w:eastAsia="Aptos" w:hAnsi="Aptos" w:cs="Arial"/>
          <w:b/>
          <w:bCs/>
          <w:kern w:val="2"/>
          <w:lang w:val="en-IE"/>
          <w14:ligatures w14:val="standardContextual"/>
        </w:rPr>
        <w:t>changing landscape</w:t>
      </w:r>
      <w:r w:rsidRPr="00D8293E">
        <w:rPr>
          <w:rFonts w:ascii="Aptos" w:eastAsia="Aptos" w:hAnsi="Aptos" w:cs="Arial"/>
          <w:kern w:val="2"/>
          <w:lang w:val="en-IE"/>
          <w14:ligatures w14:val="standardContextual"/>
        </w:rPr>
        <w:t xml:space="preserve"> for assessment includes the growing impact of artificial intelligence</w:t>
      </w:r>
      <w:r w:rsidRPr="00D8293E">
        <w:rPr>
          <w:rFonts w:ascii="Aptos" w:eastAsia="Aptos" w:hAnsi="Aptos" w:cs="Arial"/>
          <w:kern w:val="2"/>
          <w:vertAlign w:val="superscript"/>
          <w:lang w:val="en-IE"/>
          <w14:ligatures w14:val="standardContextual"/>
        </w:rPr>
        <w:footnoteReference w:id="52"/>
      </w:r>
      <w:r w:rsidRPr="00D8293E">
        <w:rPr>
          <w:rFonts w:ascii="Aptos" w:eastAsia="Aptos" w:hAnsi="Aptos" w:cs="Arial"/>
          <w:kern w:val="2"/>
          <w:lang w:val="en-IE"/>
          <w14:ligatures w14:val="standardContextual"/>
        </w:rPr>
        <w:t xml:space="preserve"> </w:t>
      </w:r>
      <w:r w:rsidRPr="00D8293E">
        <w:rPr>
          <w:rFonts w:ascii="Aptos" w:eastAsia="Aptos" w:hAnsi="Aptos" w:cs="Arial"/>
          <w:kern w:val="2"/>
          <w:vertAlign w:val="superscript"/>
          <w:lang w:val="en-IE"/>
          <w14:ligatures w14:val="standardContextual"/>
        </w:rPr>
        <w:footnoteReference w:id="53"/>
      </w:r>
      <w:r w:rsidRPr="00D8293E">
        <w:rPr>
          <w:rFonts w:ascii="Aptos" w:eastAsia="Aptos" w:hAnsi="Aptos" w:cs="Arial"/>
          <w:kern w:val="2"/>
          <w:lang w:val="en-IE"/>
          <w14:ligatures w14:val="standardContextual"/>
        </w:rPr>
        <w:t xml:space="preserve"> and the growing recognition of the importance of, and expectations relating to, inclusivity in education and training, among other things.</w:t>
      </w:r>
    </w:p>
    <w:p w14:paraId="56BDE3C3" w14:textId="77777777" w:rsidR="00D8293E" w:rsidRPr="00D8293E" w:rsidRDefault="00D8293E" w:rsidP="00D8293E">
      <w:pPr>
        <w:spacing w:after="160" w:line="278" w:lineRule="auto"/>
        <w:ind w:left="720"/>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While </w:t>
      </w:r>
      <w:r w:rsidRPr="00D8293E">
        <w:rPr>
          <w:rFonts w:ascii="Aptos" w:eastAsia="Aptos" w:hAnsi="Aptos" w:cs="Arial"/>
          <w:b/>
          <w:kern w:val="2"/>
          <w:lang w:val="en-IE"/>
          <w14:ligatures w14:val="standardContextual"/>
        </w:rPr>
        <w:t>academic integrity</w:t>
      </w:r>
      <w:r w:rsidRPr="00D8293E">
        <w:rPr>
          <w:rFonts w:ascii="Aptos" w:eastAsia="Aptos" w:hAnsi="Aptos" w:cs="Arial"/>
          <w:kern w:val="2"/>
          <w:lang w:val="en-IE"/>
          <w14:ligatures w14:val="standardContextual"/>
        </w:rPr>
        <w:t xml:space="preserve"> has not been explicitly mentioned in the foregoing priorities, three if not all four are critical for ensuring that qualifications are trustworthy and hence address academic integrity.</w:t>
      </w:r>
    </w:p>
    <w:p w14:paraId="4DD78987" w14:textId="77777777" w:rsidR="00D8293E" w:rsidRPr="00D8293E" w:rsidRDefault="00D8293E" w:rsidP="00D8293E">
      <w:pPr>
        <w:spacing w:after="160" w:line="278" w:lineRule="auto"/>
        <w:ind w:left="720"/>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Please note that </w:t>
      </w:r>
      <w:r w:rsidRPr="00D8293E">
        <w:rPr>
          <w:rFonts w:ascii="Aptos" w:eastAsia="Aptos" w:hAnsi="Aptos" w:cs="Arial"/>
          <w:b/>
          <w:bCs/>
          <w:kern w:val="2"/>
          <w:lang w:val="en-IE"/>
          <w14:ligatures w14:val="standardContextual"/>
        </w:rPr>
        <w:t>inclusivity is a priority</w:t>
      </w:r>
      <w:r w:rsidRPr="00D8293E">
        <w:rPr>
          <w:rFonts w:ascii="Aptos" w:eastAsia="Aptos" w:hAnsi="Aptos" w:cs="Arial"/>
          <w:kern w:val="2"/>
          <w:lang w:val="en-IE"/>
          <w14:ligatures w14:val="standardContextual"/>
        </w:rPr>
        <w:t xml:space="preserve"> and enters the priorities through validity. In this context, challenges to inclusivity are challenges to validity.</w:t>
      </w:r>
    </w:p>
    <w:p w14:paraId="60C3EA24"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6.3 The high-level research questions that must be addressed</w:t>
      </w:r>
    </w:p>
    <w:p w14:paraId="56FA48B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b/>
          <w:bCs/>
          <w:kern w:val="2"/>
          <w:lang w:val="en-IE"/>
          <w14:ligatures w14:val="standardContextual"/>
        </w:rPr>
        <w:t xml:space="preserve">The tender must provide for the </w:t>
      </w:r>
      <w:r w:rsidRPr="00D8293E">
        <w:rPr>
          <w:rFonts w:ascii="Aptos" w:eastAsia="Aptos" w:hAnsi="Aptos" w:cs="Arial"/>
          <w:b/>
          <w:bCs/>
          <w:i/>
          <w:iCs/>
          <w:kern w:val="2"/>
          <w:lang w:val="en-IE"/>
          <w14:ligatures w14:val="standardContextual"/>
        </w:rPr>
        <w:t>high-level</w:t>
      </w:r>
      <w:r w:rsidRPr="00D8293E">
        <w:rPr>
          <w:rFonts w:ascii="Aptos" w:eastAsia="Aptos" w:hAnsi="Aptos" w:cs="Arial"/>
          <w:b/>
          <w:bCs/>
          <w:kern w:val="2"/>
          <w:lang w:val="en-IE"/>
          <w14:ligatures w14:val="standardContextual"/>
        </w:rPr>
        <w:t xml:space="preserve"> research questions to be answered by the research.</w:t>
      </w:r>
      <w:r w:rsidRPr="00D8293E">
        <w:rPr>
          <w:rFonts w:ascii="Aptos" w:eastAsia="Aptos" w:hAnsi="Aptos" w:cs="Arial"/>
          <w:kern w:val="2"/>
          <w:lang w:val="en-IE"/>
          <w14:ligatures w14:val="standardContextual"/>
        </w:rPr>
        <w:t xml:space="preserve"> These questions (set out below) must be addressed but the research questions should not be limited by them. </w:t>
      </w:r>
    </w:p>
    <w:p w14:paraId="5AC43B97"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The focus of the research is on the quality assurance of standards-based formative and summative assessment, and some indicative questions are set out below for the purpose of illustration only. </w:t>
      </w:r>
    </w:p>
    <w:p w14:paraId="352F0904"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We are interested in discovering what stakeholders think is working well, what is not working, what is redundant, what needs to be improved (including gaps that need to be addressed), as well as what QQI might usefully address when updating the relevant infrastructure.  We are also interested in ideas they may have for addressing the identified issues. </w:t>
      </w:r>
    </w:p>
    <w:p w14:paraId="6879AD47"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Any question may address more than one of the objectives and priorities that we set out above:</w:t>
      </w:r>
    </w:p>
    <w:p w14:paraId="1EF959EE" w14:textId="77777777" w:rsidR="00D8293E" w:rsidRPr="00D8293E" w:rsidRDefault="00D8293E" w:rsidP="00D8293E">
      <w:pPr>
        <w:numPr>
          <w:ilvl w:val="0"/>
          <w:numId w:val="34"/>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How does QQI’s overarching assessment infrastructure compare with that of a selection of comparable agencies in other countries?</w:t>
      </w:r>
    </w:p>
    <w:p w14:paraId="5EFBD0D5" w14:textId="77777777" w:rsidR="00D8293E" w:rsidRPr="00D8293E" w:rsidRDefault="00D8293E" w:rsidP="00D8293E">
      <w:pPr>
        <w:numPr>
          <w:ilvl w:val="0"/>
          <w:numId w:val="34"/>
        </w:numPr>
        <w:spacing w:after="160" w:line="278" w:lineRule="auto"/>
        <w:contextualSpacing/>
        <w:rPr>
          <w:rFonts w:ascii="Aptos" w:eastAsia="Calibri" w:hAnsi="Aptos"/>
          <w:kern w:val="2"/>
          <w:lang w:val="en-IE"/>
          <w14:ligatures w14:val="standardContextual"/>
        </w:rPr>
      </w:pPr>
      <w:r w:rsidRPr="00D8293E">
        <w:rPr>
          <w:rFonts w:ascii="Aptos" w:eastAsia="Calibri" w:hAnsi="Aptos"/>
          <w:kern w:val="2"/>
          <w:lang w:val="en-IE"/>
          <w14:ligatures w14:val="standardContextual"/>
        </w:rPr>
        <w:t>What do stakeholders think of QQI’s overarching</w:t>
      </w:r>
      <w:r w:rsidRPr="00D8293E">
        <w:rPr>
          <w:rFonts w:ascii="Aptos" w:eastAsia="Calibri" w:hAnsi="Aptos"/>
          <w:kern w:val="2"/>
          <w:vertAlign w:val="superscript"/>
          <w:lang w:val="en-IE"/>
          <w14:ligatures w14:val="standardContextual"/>
        </w:rPr>
        <w:footnoteReference w:id="54"/>
      </w:r>
      <w:r w:rsidRPr="00D8293E">
        <w:rPr>
          <w:rFonts w:ascii="Aptos" w:eastAsia="Calibri" w:hAnsi="Aptos"/>
          <w:kern w:val="2"/>
          <w:lang w:val="en-IE"/>
          <w14:ligatures w14:val="standardContextual"/>
        </w:rPr>
        <w:t xml:space="preserve"> assessment infrastructure? </w:t>
      </w:r>
    </w:p>
    <w:p w14:paraId="7D875F41" w14:textId="77777777" w:rsidR="00D8293E" w:rsidRPr="00D8293E" w:rsidRDefault="00D8293E" w:rsidP="00D8293E">
      <w:pPr>
        <w:numPr>
          <w:ilvl w:val="0"/>
          <w:numId w:val="34"/>
        </w:numPr>
        <w:spacing w:after="160" w:line="278"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What do the various </w:t>
      </w:r>
      <w:r w:rsidRPr="00D8293E">
        <w:rPr>
          <w:rFonts w:ascii="Aptos" w:eastAsia="Calibri" w:hAnsi="Aptos"/>
          <w:i/>
          <w:iCs/>
          <w:kern w:val="2"/>
          <w:szCs w:val="22"/>
          <w:lang w:val="en-IE"/>
          <w14:ligatures w14:val="standardContextual"/>
        </w:rPr>
        <w:t>external</w:t>
      </w:r>
      <w:r w:rsidRPr="00D8293E">
        <w:rPr>
          <w:rFonts w:ascii="Aptos" w:eastAsia="Calibri" w:hAnsi="Aptos"/>
          <w:kern w:val="2"/>
          <w:szCs w:val="22"/>
          <w:lang w:val="en-IE"/>
          <w14:ligatures w14:val="standardContextual"/>
        </w:rPr>
        <w:t xml:space="preserve"> quality assurance arrangements for assessment that operate in Ireland (this includes external examining, external authentication and the activities of other agencies and parties) accomplish and how do they compare nationally and internationally? </w:t>
      </w:r>
    </w:p>
    <w:p w14:paraId="4D5E45AF" w14:textId="77777777" w:rsidR="00D8293E" w:rsidRPr="00D8293E" w:rsidRDefault="00D8293E" w:rsidP="00D8293E">
      <w:pPr>
        <w:numPr>
          <w:ilvl w:val="0"/>
          <w:numId w:val="34"/>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What do stakeholders think the key issues will be for standards-based assessment over the next ten years?</w:t>
      </w:r>
    </w:p>
    <w:p w14:paraId="34A43B31" w14:textId="77777777" w:rsidR="00D8293E" w:rsidRPr="00D8293E" w:rsidRDefault="00D8293E" w:rsidP="00D8293E">
      <w:pPr>
        <w:numPr>
          <w:ilvl w:val="0"/>
          <w:numId w:val="34"/>
        </w:numPr>
        <w:spacing w:after="160" w:line="278"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What </w:t>
      </w:r>
      <w:r w:rsidRPr="00D8293E">
        <w:rPr>
          <w:rFonts w:ascii="Aptos" w:eastAsia="Calibri" w:hAnsi="Aptos"/>
          <w:i/>
          <w:iCs/>
          <w:kern w:val="2"/>
          <w:szCs w:val="22"/>
          <w:lang w:val="en-IE"/>
          <w14:ligatures w14:val="standardContextual"/>
        </w:rPr>
        <w:t>strategic approaches</w:t>
      </w:r>
      <w:r w:rsidRPr="00D8293E">
        <w:rPr>
          <w:rFonts w:ascii="Aptos" w:eastAsia="Calibri" w:hAnsi="Aptos"/>
          <w:kern w:val="2"/>
          <w:szCs w:val="22"/>
          <w:lang w:val="en-IE"/>
          <w14:ligatures w14:val="standardContextual"/>
        </w:rPr>
        <w:t xml:space="preserve"> are providers taking to adapt or evolve arrangements for standards-based assessment in the context of the changing landscape (</w:t>
      </w:r>
      <w:r w:rsidRPr="00D8293E">
        <w:rPr>
          <w:rFonts w:ascii="Aptos" w:eastAsia="Aptos" w:hAnsi="Aptos" w:cs="Arial"/>
          <w:kern w:val="2"/>
          <w:lang w:val="en-IE"/>
          <w14:ligatures w14:val="standardContextual"/>
        </w:rPr>
        <w:t>including the ubiquitous artificial intelligence and the growing awareness of the importance of inclusivity</w:t>
      </w:r>
      <w:r w:rsidRPr="00D8293E">
        <w:rPr>
          <w:rFonts w:ascii="Aptos" w:eastAsia="Calibri" w:hAnsi="Aptos"/>
          <w:kern w:val="2"/>
          <w:szCs w:val="22"/>
          <w:lang w:val="en-IE"/>
          <w14:ligatures w14:val="standardContextual"/>
        </w:rPr>
        <w:t>)?</w:t>
      </w:r>
    </w:p>
    <w:p w14:paraId="1B7FA0DE" w14:textId="77777777" w:rsidR="00D8293E" w:rsidRPr="00D8293E" w:rsidRDefault="00D8293E" w:rsidP="00D8293E">
      <w:pPr>
        <w:numPr>
          <w:ilvl w:val="0"/>
          <w:numId w:val="34"/>
        </w:numPr>
        <w:spacing w:after="160" w:line="278" w:lineRule="auto"/>
        <w:contextualSpacing/>
        <w:rPr>
          <w:rFonts w:ascii="Aptos" w:eastAsia="Aptos" w:hAnsi="Aptos" w:cs="Arial"/>
          <w:kern w:val="2"/>
          <w:szCs w:val="22"/>
          <w:lang w:val="en-IE"/>
          <w14:ligatures w14:val="standardContextual"/>
        </w:rPr>
      </w:pPr>
      <w:r w:rsidRPr="00D8293E">
        <w:rPr>
          <w:rFonts w:ascii="Aptos" w:eastAsia="Aptos" w:hAnsi="Aptos" w:cs="Arial"/>
          <w:kern w:val="2"/>
          <w:szCs w:val="22"/>
          <w:lang w:val="en-IE"/>
          <w14:ligatures w14:val="standardContextual"/>
        </w:rPr>
        <w:t xml:space="preserve">What are the implications of artificial intelligence </w:t>
      </w:r>
      <w:r w:rsidRPr="00D8293E">
        <w:rPr>
          <w:rFonts w:ascii="Aptos" w:eastAsia="Aptos" w:hAnsi="Aptos" w:cs="Arial"/>
          <w:kern w:val="2"/>
          <w:szCs w:val="22"/>
          <w14:ligatures w14:val="standardContextual"/>
        </w:rPr>
        <w:t>for updating QQI’s Standards-based Assessment Infrastructure for FET and HE in Ireland</w:t>
      </w:r>
      <w:r w:rsidRPr="00D8293E">
        <w:rPr>
          <w:rFonts w:ascii="Aptos" w:eastAsia="Aptos" w:hAnsi="Aptos" w:cs="Arial"/>
          <w:kern w:val="2"/>
          <w:szCs w:val="22"/>
          <w:lang w:val="en-IE"/>
          <w14:ligatures w14:val="standardContextual"/>
        </w:rPr>
        <w:t xml:space="preserve"> considering the opportunities and challenges that it creates for learners, providers and other key stakeholders?</w:t>
      </w:r>
      <w:r w:rsidRPr="00D8293E">
        <w:rPr>
          <w:rFonts w:ascii="Aptos" w:eastAsia="Calibri" w:hAnsi="Aptos"/>
          <w:kern w:val="2"/>
          <w:szCs w:val="22"/>
          <w:lang w:val="en-IE"/>
          <w14:ligatures w14:val="standardContextual"/>
        </w:rPr>
        <w:t xml:space="preserve"> </w:t>
      </w:r>
    </w:p>
    <w:p w14:paraId="0A4B24DE" w14:textId="77777777" w:rsidR="00D8293E" w:rsidRPr="00D8293E" w:rsidRDefault="00D8293E" w:rsidP="00D8293E">
      <w:pPr>
        <w:numPr>
          <w:ilvl w:val="0"/>
          <w:numId w:val="34"/>
        </w:numPr>
        <w:spacing w:after="160" w:line="278"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lastRenderedPageBreak/>
        <w:t>How does QQI’s assessment infrastructure for providers of programmes that lead to QQI awards compare with that of other awarding bodies operating in Ireland and in other countries?</w:t>
      </w:r>
      <w:r w:rsidRPr="00D8293E">
        <w:rPr>
          <w:rFonts w:ascii="Aptos" w:eastAsia="Aptos" w:hAnsi="Aptos" w:cs="Arial"/>
          <w:kern w:val="2"/>
          <w:lang w:val="en-IE"/>
          <w14:ligatures w14:val="standardContextual"/>
        </w:rPr>
        <w:t xml:space="preserve"> </w:t>
      </w:r>
    </w:p>
    <w:p w14:paraId="7FD1FF4F" w14:textId="77777777" w:rsidR="00D8293E" w:rsidRPr="00D8293E" w:rsidRDefault="00D8293E" w:rsidP="00D8293E">
      <w:pPr>
        <w:numPr>
          <w:ilvl w:val="0"/>
          <w:numId w:val="34"/>
        </w:numPr>
        <w:spacing w:after="160" w:line="259" w:lineRule="auto"/>
        <w:contextualSpacing/>
        <w:rPr>
          <w:rFonts w:eastAsia="Calibri"/>
          <w:kern w:val="2"/>
          <w:szCs w:val="22"/>
          <w:lang w:val="en-IE"/>
          <w14:ligatures w14:val="standardContextual"/>
        </w:rPr>
      </w:pPr>
      <w:r w:rsidRPr="00D8293E">
        <w:rPr>
          <w:rFonts w:ascii="Aptos" w:eastAsia="Calibri" w:hAnsi="Aptos"/>
          <w:kern w:val="2"/>
          <w:szCs w:val="22"/>
          <w:lang w:val="en-IE"/>
          <w14:ligatures w14:val="standardContextual"/>
        </w:rPr>
        <w:t>What do relevant stakeholders think of QQI’s assessment infrastructure for providers of programmes that lead to QQI awards?</w:t>
      </w:r>
      <w:r w:rsidRPr="00D8293E">
        <w:rPr>
          <w:rFonts w:eastAsia="Calibri"/>
          <w:kern w:val="2"/>
          <w:szCs w:val="22"/>
          <w:lang w:val="en-IE"/>
          <w14:ligatures w14:val="standardContextual"/>
        </w:rPr>
        <w:t xml:space="preserve"> </w:t>
      </w:r>
    </w:p>
    <w:p w14:paraId="363C6F6A"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Calibri" w:hAnsi="Aptos Display"/>
          <w:kern w:val="2"/>
          <w:sz w:val="32"/>
          <w:szCs w:val="32"/>
          <w:lang w:val="en-IE"/>
          <w14:ligatures w14:val="standardContextual"/>
        </w:rPr>
      </w:pPr>
      <w:bookmarkStart w:id="35" w:name="_Ref233116600"/>
      <w:r w:rsidRPr="00D8293E">
        <w:rPr>
          <w:rFonts w:ascii="Aptos Display" w:eastAsia="Calibri" w:hAnsi="Aptos Display"/>
          <w:kern w:val="2"/>
          <w:sz w:val="32"/>
          <w:szCs w:val="32"/>
          <w:lang w:val="en-IE"/>
          <w14:ligatures w14:val="standardContextual"/>
        </w:rPr>
        <w:t>6.4 Stakeholders</w:t>
      </w:r>
      <w:bookmarkEnd w:id="35"/>
    </w:p>
    <w:p w14:paraId="478AF6C5" w14:textId="77777777" w:rsidR="00D8293E" w:rsidRPr="00D8293E" w:rsidRDefault="00D8293E" w:rsidP="00D8293E">
      <w:pPr>
        <w:spacing w:after="160" w:line="259" w:lineRule="auto"/>
        <w:rPr>
          <w:rFonts w:ascii="Aptos" w:eastAsia="Calibri" w:hAnsi="Aptos"/>
          <w:b/>
          <w:bCs/>
          <w:kern w:val="2"/>
          <w:szCs w:val="22"/>
          <w:lang w:val="en-IE"/>
          <w14:ligatures w14:val="standardContextual"/>
        </w:rPr>
      </w:pPr>
      <w:r w:rsidRPr="00D8293E">
        <w:rPr>
          <w:rFonts w:ascii="Aptos" w:eastAsia="Calibri" w:hAnsi="Aptos"/>
          <w:b/>
          <w:bCs/>
          <w:kern w:val="2"/>
          <w:szCs w:val="22"/>
          <w:lang w:val="en-IE"/>
          <w14:ligatures w14:val="standardContextual"/>
        </w:rPr>
        <w:t>The tender must commit to engaging with the key stakeholders.</w:t>
      </w:r>
    </w:p>
    <w:p w14:paraId="3929C56C"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Key stakeholders in Ireland include</w:t>
      </w:r>
    </w:p>
    <w:p w14:paraId="1287A29E" w14:textId="77777777" w:rsidR="00D8293E" w:rsidRPr="00D8293E" w:rsidRDefault="00D8293E" w:rsidP="00D8293E">
      <w:pPr>
        <w:numPr>
          <w:ilvl w:val="0"/>
          <w:numId w:val="35"/>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Higher education institutions and their representative bodies (IUA, TUA, HECA), and their staff</w:t>
      </w:r>
    </w:p>
    <w:p w14:paraId="78764DD4" w14:textId="77777777" w:rsidR="00D8293E" w:rsidRPr="00D8293E" w:rsidRDefault="00D8293E" w:rsidP="00D8293E">
      <w:pPr>
        <w:numPr>
          <w:ilvl w:val="0"/>
          <w:numId w:val="35"/>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Further education and training providers and their representative bodies (ETBI), and their staff</w:t>
      </w:r>
    </w:p>
    <w:p w14:paraId="6D94B453" w14:textId="4224BAD2" w:rsidR="00D8293E" w:rsidRPr="00D8293E" w:rsidRDefault="000669BC" w:rsidP="00D8293E">
      <w:pPr>
        <w:numPr>
          <w:ilvl w:val="0"/>
          <w:numId w:val="35"/>
        </w:numPr>
        <w:spacing w:after="160" w:line="259" w:lineRule="auto"/>
        <w:contextualSpacing/>
        <w:rPr>
          <w:rFonts w:ascii="Aptos" w:eastAsia="Calibri" w:hAnsi="Aptos"/>
          <w:kern w:val="2"/>
          <w:lang w:val="en-IE"/>
          <w14:ligatures w14:val="standardContextual"/>
        </w:rPr>
      </w:pPr>
      <w:r>
        <w:rPr>
          <w:rFonts w:ascii="Aptos" w:eastAsia="Calibri" w:hAnsi="Aptos"/>
          <w:kern w:val="2"/>
          <w:lang w:val="en-IE"/>
          <w14:ligatures w14:val="standardContextual"/>
        </w:rPr>
        <w:t>SOLAS</w:t>
      </w:r>
      <w:r w:rsidR="00D8293E" w:rsidRPr="00D8293E">
        <w:rPr>
          <w:rFonts w:ascii="Aptos" w:eastAsia="Calibri" w:hAnsi="Aptos"/>
          <w:kern w:val="2"/>
          <w:lang w:val="en-IE"/>
          <w14:ligatures w14:val="standardContextual"/>
        </w:rPr>
        <w:t xml:space="preserve">, HEA, DFHERIS, </w:t>
      </w:r>
      <w:hyperlink r:id="rId93" w:tgtFrame="_blank" w:history="1">
        <w:r w:rsidR="00D8293E" w:rsidRPr="00D8293E">
          <w:rPr>
            <w:rFonts w:ascii="Aptos" w:eastAsia="Calibri" w:hAnsi="Aptos"/>
            <w:color w:val="0000FF"/>
            <w:kern w:val="2"/>
            <w:u w:val="single"/>
            <w:lang w:val="en-IE"/>
            <w14:ligatures w14:val="standardContextual"/>
          </w:rPr>
          <w:t>Taighde Éireann </w:t>
        </w:r>
      </w:hyperlink>
      <w:r w:rsidR="00D8293E" w:rsidRPr="00D8293E">
        <w:rPr>
          <w:rFonts w:ascii="Aptos" w:eastAsia="Calibri" w:hAnsi="Aptos"/>
          <w:kern w:val="2"/>
          <w:lang w:val="en-IE"/>
          <w14:ligatures w14:val="standardContextual"/>
        </w:rPr>
        <w:t>,  </w:t>
      </w:r>
      <w:hyperlink r:id="rId94" w:tgtFrame="_blank" w:history="1">
        <w:r w:rsidR="00D8293E" w:rsidRPr="00D8293E">
          <w:rPr>
            <w:rFonts w:ascii="Aptos" w:eastAsia="Calibri" w:hAnsi="Aptos"/>
            <w:color w:val="0000FF"/>
            <w:kern w:val="2"/>
            <w:u w:val="single"/>
            <w:lang w:val="en-IE"/>
            <w14:ligatures w14:val="standardContextual"/>
          </w:rPr>
          <w:t>Enterprise Ireland</w:t>
        </w:r>
      </w:hyperlink>
      <w:r w:rsidR="00D8293E" w:rsidRPr="00D8293E">
        <w:rPr>
          <w:rFonts w:ascii="Aptos" w:eastAsia="Calibri" w:hAnsi="Aptos"/>
          <w:kern w:val="2"/>
          <w:lang w:val="en-IE"/>
          <w14:ligatures w14:val="standardContextual"/>
        </w:rPr>
        <w:t xml:space="preserve">,  </w:t>
      </w:r>
    </w:p>
    <w:p w14:paraId="7CD6CD28" w14:textId="77777777" w:rsidR="00D8293E" w:rsidRPr="00D8293E" w:rsidRDefault="00D8293E" w:rsidP="00D8293E">
      <w:pPr>
        <w:numPr>
          <w:ilvl w:val="0"/>
          <w:numId w:val="35"/>
        </w:numPr>
        <w:spacing w:after="160" w:line="259" w:lineRule="auto"/>
        <w:contextualSpacing/>
        <w:rPr>
          <w:rFonts w:ascii="Aptos" w:eastAsia="Calibri" w:hAnsi="Aptos"/>
          <w:kern w:val="2"/>
          <w:lang w:val="en-IE"/>
          <w14:ligatures w14:val="standardContextual"/>
        </w:rPr>
      </w:pPr>
      <w:r w:rsidRPr="00D8293E">
        <w:rPr>
          <w:rFonts w:ascii="Aptos" w:eastAsia="Calibri" w:hAnsi="Aptos"/>
          <w:kern w:val="2"/>
          <w:lang w:val="en-IE"/>
          <w14:ligatures w14:val="standardContextual"/>
        </w:rPr>
        <w:t>Learners and their representative bodies including AMLÉ, AONTAS, AHEAD</w:t>
      </w:r>
    </w:p>
    <w:p w14:paraId="57898538" w14:textId="77777777" w:rsidR="00D8293E" w:rsidRPr="00D8293E" w:rsidRDefault="00D8293E" w:rsidP="00D8293E">
      <w:pPr>
        <w:numPr>
          <w:ilvl w:val="0"/>
          <w:numId w:val="35"/>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PSRBs</w:t>
      </w:r>
    </w:p>
    <w:p w14:paraId="51C8A1C4" w14:textId="77777777" w:rsidR="00D8293E" w:rsidRPr="00D8293E" w:rsidRDefault="00D8293E" w:rsidP="00D8293E">
      <w:pPr>
        <w:numPr>
          <w:ilvl w:val="0"/>
          <w:numId w:val="35"/>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 xml:space="preserve">Prospective listed awarding bodies or other non-designated awarding bodies with a substantial presence in FET or HE </w:t>
      </w:r>
    </w:p>
    <w:p w14:paraId="18F2AFAD" w14:textId="77777777" w:rsidR="00D8293E" w:rsidRPr="00D8293E" w:rsidRDefault="00D8293E" w:rsidP="00D8293E">
      <w:pPr>
        <w:numPr>
          <w:ilvl w:val="0"/>
          <w:numId w:val="35"/>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Employer representative groups</w:t>
      </w:r>
    </w:p>
    <w:p w14:paraId="314A40A9" w14:textId="77777777" w:rsidR="00D8293E" w:rsidRPr="00D8293E" w:rsidRDefault="00D8293E" w:rsidP="00D8293E">
      <w:pPr>
        <w:numPr>
          <w:ilvl w:val="0"/>
          <w:numId w:val="35"/>
        </w:numPr>
        <w:spacing w:after="160" w:line="259" w:lineRule="auto"/>
        <w:contextualSpacing/>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QQI</w:t>
      </w:r>
    </w:p>
    <w:p w14:paraId="089F71CF" w14:textId="77777777" w:rsidR="00D8293E" w:rsidRPr="00D8293E" w:rsidRDefault="00D8293E" w:rsidP="00D8293E">
      <w:pPr>
        <w:spacing w:after="160" w:line="259" w:lineRule="auto"/>
        <w:rPr>
          <w:rFonts w:ascii="Aptos" w:eastAsia="Calibri" w:hAnsi="Aptos"/>
          <w:kern w:val="2"/>
          <w:szCs w:val="22"/>
          <w:lang w:val="en-IE"/>
          <w14:ligatures w14:val="standardContextual"/>
        </w:rPr>
      </w:pPr>
      <w:r w:rsidRPr="00D8293E">
        <w:rPr>
          <w:rFonts w:ascii="Aptos" w:eastAsia="Calibri" w:hAnsi="Aptos"/>
          <w:kern w:val="2"/>
          <w:szCs w:val="22"/>
          <w:lang w:val="en-IE"/>
          <w14:ligatures w14:val="standardContextual"/>
        </w:rPr>
        <w:t>Proximal stakeholders for assessment infrastructure for providers of programmes that lead to QQI awards include</w:t>
      </w:r>
    </w:p>
    <w:p w14:paraId="67DDC094" w14:textId="77777777" w:rsidR="00D8293E" w:rsidRPr="00D8293E" w:rsidRDefault="00D8293E" w:rsidP="00D8293E">
      <w:pPr>
        <w:numPr>
          <w:ilvl w:val="0"/>
          <w:numId w:val="36"/>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Private higher education institutions and their representative body (HECA)</w:t>
      </w:r>
    </w:p>
    <w:p w14:paraId="4131D850" w14:textId="77777777" w:rsidR="00D8293E" w:rsidRPr="00D8293E" w:rsidRDefault="00D8293E" w:rsidP="00D8293E">
      <w:pPr>
        <w:numPr>
          <w:ilvl w:val="0"/>
          <w:numId w:val="36"/>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Private further education and training providers.</w:t>
      </w:r>
    </w:p>
    <w:p w14:paraId="30445A24" w14:textId="11CB37D2" w:rsidR="00D8293E" w:rsidRPr="00D8293E" w:rsidRDefault="000669BC" w:rsidP="00D8293E">
      <w:pPr>
        <w:numPr>
          <w:ilvl w:val="0"/>
          <w:numId w:val="36"/>
        </w:numPr>
        <w:spacing w:after="160" w:line="278" w:lineRule="auto"/>
        <w:contextualSpacing/>
        <w:rPr>
          <w:rFonts w:ascii="Aptos" w:eastAsia="Aptos" w:hAnsi="Aptos" w:cs="Arial"/>
          <w:kern w:val="2"/>
          <w:lang w:val="en-IE"/>
          <w14:ligatures w14:val="standardContextual"/>
        </w:rPr>
      </w:pPr>
      <w:r>
        <w:rPr>
          <w:rFonts w:ascii="Aptos" w:eastAsia="Aptos" w:hAnsi="Aptos" w:cs="Arial"/>
          <w:kern w:val="2"/>
          <w:lang w:val="en-IE"/>
          <w14:ligatures w14:val="standardContextual"/>
        </w:rPr>
        <w:t>SOLAS</w:t>
      </w:r>
    </w:p>
    <w:p w14:paraId="4942F231" w14:textId="77777777" w:rsidR="00D8293E" w:rsidRPr="00D8293E" w:rsidRDefault="00D8293E" w:rsidP="00D8293E">
      <w:pPr>
        <w:numPr>
          <w:ilvl w:val="0"/>
          <w:numId w:val="36"/>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AML</w:t>
      </w:r>
      <w:r w:rsidRPr="00D8293E">
        <w:rPr>
          <w:rFonts w:ascii="Aptos" w:eastAsia="Calibri" w:hAnsi="Aptos"/>
          <w:kern w:val="2"/>
          <w:lang w:val="en-IE"/>
          <w14:ligatures w14:val="standardContextual"/>
        </w:rPr>
        <w:t>É</w:t>
      </w:r>
      <w:r w:rsidRPr="00D8293E">
        <w:rPr>
          <w:rFonts w:ascii="Aptos" w:eastAsia="Aptos" w:hAnsi="Aptos" w:cs="Arial"/>
          <w:kern w:val="2"/>
          <w:lang w:val="en-IE"/>
          <w14:ligatures w14:val="standardContextual"/>
        </w:rPr>
        <w:t xml:space="preserve">, AONTAS, AHEAD, </w:t>
      </w:r>
      <w:hyperlink r:id="rId95" w:tgtFrame="_blank" w:history="1">
        <w:r w:rsidRPr="00D8293E">
          <w:rPr>
            <w:rFonts w:ascii="Aptos" w:eastAsia="Aptos" w:hAnsi="Aptos" w:cs="Arial"/>
            <w:color w:val="0000FF"/>
            <w:kern w:val="2"/>
            <w:u w:val="single"/>
            <w:lang w:val="en-IE"/>
            <w14:ligatures w14:val="standardContextual"/>
          </w:rPr>
          <w:t>NALA</w:t>
        </w:r>
      </w:hyperlink>
    </w:p>
    <w:p w14:paraId="285216D9" w14:textId="77777777" w:rsidR="00D8293E" w:rsidRPr="00D8293E" w:rsidRDefault="00D8293E" w:rsidP="00D8293E">
      <w:pPr>
        <w:numPr>
          <w:ilvl w:val="0"/>
          <w:numId w:val="36"/>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PSRBs</w:t>
      </w:r>
    </w:p>
    <w:p w14:paraId="70433C86" w14:textId="77777777" w:rsidR="00D8293E" w:rsidRPr="00D8293E" w:rsidRDefault="00D8293E" w:rsidP="00D8293E">
      <w:pPr>
        <w:numPr>
          <w:ilvl w:val="0"/>
          <w:numId w:val="36"/>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Employer representative groups</w:t>
      </w:r>
    </w:p>
    <w:p w14:paraId="5E75DBA3" w14:textId="77777777" w:rsidR="00D8293E" w:rsidRPr="00D8293E" w:rsidRDefault="00D8293E" w:rsidP="00D8293E">
      <w:pPr>
        <w:numPr>
          <w:ilvl w:val="0"/>
          <w:numId w:val="36"/>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w:t>
      </w:r>
    </w:p>
    <w:p w14:paraId="6A77D8E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See section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_Ref233036423 \r \h  \* MERGEFORMAT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6.5.4</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for a more detailed elaboration of categories of people that need to be engaged.</w:t>
      </w:r>
    </w:p>
    <w:p w14:paraId="12C8E3D9"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6.5 Methodology</w:t>
      </w:r>
    </w:p>
    <w:p w14:paraId="3FD9ABB6"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The tender must set out the proposed methodology in sufficient detail to allow its viability to be evaluated. As part of this, the following methodological requirements must be addressed.</w:t>
      </w:r>
    </w:p>
    <w:p w14:paraId="1C9D4195"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6.5.1 The research must support the updating of QQI’s infrastructure relating to standards-based assessment</w:t>
      </w:r>
    </w:p>
    <w:p w14:paraId="57E9AA2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b/>
          <w:bCs/>
          <w:kern w:val="2"/>
          <w:lang w:val="en-IE"/>
          <w14:ligatures w14:val="standardContextual"/>
        </w:rPr>
        <w:t>The research must support the updating of QQI’s infrastructure relating to standards-based assessment.</w:t>
      </w:r>
      <w:r w:rsidRPr="00D8293E">
        <w:rPr>
          <w:rFonts w:ascii="Aptos" w:eastAsia="Aptos" w:hAnsi="Aptos" w:cs="Arial"/>
          <w:kern w:val="2"/>
          <w:lang w:val="en-IE"/>
          <w14:ligatures w14:val="standardContextual"/>
        </w:rPr>
        <w:t xml:space="preserve"> </w:t>
      </w:r>
    </w:p>
    <w:p w14:paraId="3A315669" w14:textId="42C3C7C1"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This research must be practical and provide a broad evidential basis for policy change that is sufficient for QQI to go on to produce the </w:t>
      </w:r>
      <w:r w:rsidR="00170BCC">
        <w:rPr>
          <w:rFonts w:ascii="Aptos" w:eastAsia="Aptos" w:hAnsi="Aptos" w:cs="Arial"/>
          <w:kern w:val="2"/>
          <w:lang w:val="en-IE"/>
          <w14:ligatures w14:val="standardContextual"/>
        </w:rPr>
        <w:t xml:space="preserve">discussion </w:t>
      </w:r>
      <w:r w:rsidRPr="00D8293E">
        <w:rPr>
          <w:rFonts w:ascii="Aptos" w:eastAsia="Aptos" w:hAnsi="Aptos" w:cs="Arial"/>
          <w:kern w:val="2"/>
          <w:lang w:val="en-IE"/>
          <w14:ligatures w14:val="standardContextual"/>
        </w:rPr>
        <w:t xml:space="preserve">paper described in Section 3.  </w:t>
      </w:r>
    </w:p>
    <w:p w14:paraId="11CCD57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lastRenderedPageBreak/>
        <w:t xml:space="preserve">The researchers are required to identify stakeholder views in relation to what they think is working well, what is not working, what is redundant, what needs to be improved (including gaps that need to be addressed), as well as what QQI might usefully address when updating the relevant infrastructure.  We are also interested in ideas they may have for addressing the identified issues. </w:t>
      </w:r>
      <w:r w:rsidRPr="00D8293E">
        <w:rPr>
          <w:rFonts w:ascii="Aptos" w:eastAsia="Aptos" w:hAnsi="Aptos" w:cs="Arial"/>
          <w:b/>
          <w:bCs/>
          <w:kern w:val="2"/>
          <w:lang w:val="en-IE"/>
          <w14:ligatures w14:val="standardContextual"/>
        </w:rPr>
        <w:t>Naturally QQI policy change will need to focus on what matters most. Therefore, insofar as practicable the issues uncovered should be ranked in order of impact or potential impact and ideas for changes should be prioritised in both cases having regard to the quality of the evidence as part of the ranking/prioritisation</w:t>
      </w:r>
      <w:r w:rsidRPr="00D8293E">
        <w:rPr>
          <w:rFonts w:ascii="Aptos" w:eastAsia="Aptos" w:hAnsi="Aptos" w:cs="Arial"/>
          <w:kern w:val="2"/>
          <w:lang w:val="en-IE"/>
          <w14:ligatures w14:val="standardContextual"/>
        </w:rPr>
        <w:t>.</w:t>
      </w:r>
    </w:p>
    <w:p w14:paraId="7A26B9A1"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6.5.2 Differentiated data collection and unified analysis</w:t>
      </w:r>
    </w:p>
    <w:p w14:paraId="3AAC4F8C" w14:textId="77777777" w:rsidR="00D8293E" w:rsidRPr="00D8293E" w:rsidRDefault="00D8293E" w:rsidP="00D8293E">
      <w:pPr>
        <w:spacing w:after="160" w:line="278" w:lineRule="auto"/>
        <w:rPr>
          <w:rFonts w:ascii="Aptos" w:eastAsia="Aptos" w:hAnsi="Aptos" w:cs="Arial"/>
          <w:b/>
          <w:bCs/>
          <w:kern w:val="2"/>
          <w14:ligatures w14:val="standardContextual"/>
        </w:rPr>
      </w:pPr>
      <w:r w:rsidRPr="00D8293E">
        <w:rPr>
          <w:rFonts w:ascii="Aptos" w:eastAsia="Aptos" w:hAnsi="Aptos" w:cs="Arial"/>
          <w:b/>
          <w:bCs/>
          <w:kern w:val="2"/>
          <w14:ligatures w14:val="standardContextual"/>
        </w:rPr>
        <w:t xml:space="preserve">The research methodology must have regard to QQI approach to policy. </w:t>
      </w:r>
    </w:p>
    <w:p w14:paraId="7F7483A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We have observed that the assessment landscape across FET and HE is highly diverse. The research will need to recognise this, and the methodology will need to be adapted to the diverse constituencies. However, in reporting the findings a unified approach should be taken so that we can compare the issues arising across the different constituencies.</w:t>
      </w:r>
    </w:p>
    <w:p w14:paraId="33EB76A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To date QQI has adopted a unified approach to the development of certain core infrastructure (e.g. guidelines, codes, policies and standards) that is designed to apply to both the FET and HE sectors. It also makes provision for supplementary infrastructure that is sector specific, e.g., sector-specific statutory quality assurance guidelines. Changes to QQI’s assessment infrastructure may involve changes to both core and sector-specific elements. This unified approach is helpful in facilitating system coherence and in the context of increasing collaborative provision involving different constituencies. </w:t>
      </w:r>
    </w:p>
    <w:p w14:paraId="6B34E952"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6.5.3 Communication and boundaries</w:t>
      </w:r>
    </w:p>
    <w:p w14:paraId="67E7CF25"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The research must be clear about boundaries.</w:t>
      </w:r>
    </w:p>
    <w:p w14:paraId="4302AF0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realisation of the research objectives and priorities requires that interlocutors (researchers and respondents) understand QQI’s roles and boundaries clearly. The briefing document should be sufficient for researchers to understand QQI’s roles and boundaries. </w:t>
      </w:r>
    </w:p>
    <w:p w14:paraId="5902AC8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QQI’s roles and boundaries will need to be communicated clearly when engaging with people because otherwise the relevant issues will be diluted or even obscured by a multitude of issues that may be important but are not relevant to our research objectives and priorities. QQI will prepare and make available a document setting this out simply and suitable for use with respondents.      </w:t>
      </w:r>
    </w:p>
    <w:p w14:paraId="56A1042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Tenderers should explain how they will handle important but out-of-scope issues that may be raised by research participants.</w:t>
      </w:r>
    </w:p>
    <w:p w14:paraId="7A29B2A5"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bookmarkStart w:id="36" w:name="_Ref233036423"/>
      <w:r w:rsidRPr="00D8293E">
        <w:rPr>
          <w:rFonts w:ascii="Aptos" w:eastAsia="Yu Gothic Light" w:hAnsi="Aptos"/>
          <w:color w:val="0F4761"/>
          <w:kern w:val="2"/>
          <w:sz w:val="28"/>
          <w:szCs w:val="28"/>
          <w:lang w:val="en-IE"/>
          <w14:ligatures w14:val="standardContextual"/>
        </w:rPr>
        <w:t>6.5.4 Connecting with people</w:t>
      </w:r>
      <w:bookmarkEnd w:id="36"/>
    </w:p>
    <w:p w14:paraId="2CB759A8"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14:ligatures w14:val="standardContextual"/>
        </w:rPr>
        <w:t>The tender must detail an effective strategy for engaging with stakeholders, recruiting participants and ensuring the adequacy of sampling of roles and contexts.</w:t>
      </w:r>
    </w:p>
    <w:p w14:paraId="10F7434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The research methodology must be consultative and prioritise engagement with people in the first instance (e.g. by interviews, workshops, focus groups, World Café events, Hackathon events, and such like). This may be followed up by reviews of documents and surveys.</w:t>
      </w:r>
    </w:p>
    <w:p w14:paraId="78DD7619"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lastRenderedPageBreak/>
        <w:t>It will be a matter for the researchers to recruit people. QQI may assist by providing letters of support or introduction and distributing communications to its contacts (education and training providers and PSRBs</w:t>
      </w:r>
      <w:proofErr w:type="gramStart"/>
      <w:r w:rsidRPr="00D8293E">
        <w:rPr>
          <w:rFonts w:ascii="Aptos" w:eastAsia="Aptos" w:hAnsi="Aptos" w:cs="Arial"/>
          <w:kern w:val="2"/>
          <w:lang w:val="en-IE"/>
          <w14:ligatures w14:val="standardContextual"/>
        </w:rPr>
        <w:t>)</w:t>
      </w:r>
      <w:proofErr w:type="gramEnd"/>
      <w:r w:rsidRPr="00D8293E">
        <w:rPr>
          <w:rFonts w:ascii="Aptos" w:eastAsia="Aptos" w:hAnsi="Aptos" w:cs="Arial"/>
          <w:kern w:val="2"/>
          <w:lang w:val="en-IE"/>
          <w14:ligatures w14:val="standardContextual"/>
        </w:rPr>
        <w:t xml:space="preserve"> but QQI is not in contact with all potential respondents.</w:t>
      </w:r>
    </w:p>
    <w:p w14:paraId="6308A5D3"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Care must be taken to ensure that appropriate cross-sections of individuals are engaged to capture a breadth of viewpoints, this may extend beyond those who are nominated by individual organisations. See also the following section on characterising responses.</w:t>
      </w:r>
    </w:p>
    <w:p w14:paraId="5DCE7C86"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While this research is focussed on the quality assurance of standards-based assessment this must consider all personnel involved in standards-based assessment or its uses or interpretations. It should not be assumed that it is sufficient to engage with quality assurance personnel alone will be sufficient as many other groups have important roles and perspectives with respect to assessment and its quality assurance. They constitute but one group among many that have important roles in QA.</w:t>
      </w:r>
    </w:p>
    <w:p w14:paraId="558BF79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Some key stakeholder organisations that need to be engaged are listed in Section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_Ref233116600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6.4</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w:t>
      </w:r>
    </w:p>
    <w:p w14:paraId="75A67707"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Here we provide more detail on categories of people that generally need to be engaged:</w:t>
      </w:r>
    </w:p>
    <w:p w14:paraId="0E314E91"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Institutional leadership</w:t>
      </w:r>
    </w:p>
    <w:p w14:paraId="149FD071"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Disciplinary leadership within institutions</w:t>
      </w:r>
    </w:p>
    <w:p w14:paraId="520C48A1"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Programme leadership </w:t>
      </w:r>
    </w:p>
    <w:p w14:paraId="3C4B3090"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Professional, statutory, or regulatory body (PSRBs) personnel</w:t>
      </w:r>
    </w:p>
    <w:p w14:paraId="2B92E99E"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Learners and their representatives</w:t>
      </w:r>
      <w:r w:rsidRPr="00D8293E">
        <w:rPr>
          <w:rFonts w:ascii="Aptos" w:eastAsia="Calibri" w:hAnsi="Aptos" w:cs="Arial"/>
          <w:szCs w:val="22"/>
          <w:lang w:val="en-IE"/>
        </w:rPr>
        <w:t xml:space="preserve"> (</w:t>
      </w:r>
      <w:r w:rsidRPr="00D8293E">
        <w:rPr>
          <w:rFonts w:ascii="Aptos" w:eastAsia="Aptos" w:hAnsi="Aptos" w:cs="Arial"/>
          <w:kern w:val="2"/>
          <w:lang w:val="en-IE"/>
          <w14:ligatures w14:val="standardContextual"/>
        </w:rPr>
        <w:t>AML</w:t>
      </w:r>
      <w:r w:rsidRPr="00D8293E">
        <w:rPr>
          <w:rFonts w:ascii="Aptos" w:eastAsia="Calibri" w:hAnsi="Aptos"/>
          <w:kern w:val="2"/>
          <w:lang w:val="en-IE"/>
          <w14:ligatures w14:val="standardContextual"/>
        </w:rPr>
        <w:t>É</w:t>
      </w:r>
      <w:r w:rsidRPr="00D8293E">
        <w:rPr>
          <w:rFonts w:ascii="Aptos" w:eastAsia="Aptos" w:hAnsi="Aptos" w:cs="Arial"/>
          <w:kern w:val="2"/>
          <w:lang w:val="en-IE"/>
          <w14:ligatures w14:val="standardContextual"/>
        </w:rPr>
        <w:t>, AONTAS and AHEAD)</w:t>
      </w:r>
    </w:p>
    <w:p w14:paraId="3E191C0E"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Teachers, instructors, supervisors, lecturers, demonstrators, mentors, tutors, trainers, and such like</w:t>
      </w:r>
    </w:p>
    <w:p w14:paraId="64560DC4"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Assessors</w:t>
      </w:r>
    </w:p>
    <w:p w14:paraId="545AF962"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Workplace personnel involved in providing work-integrated learning opportunities or assessment (e.g. apprenticeship, practice placement, work experience, internships, and such like)</w:t>
      </w:r>
    </w:p>
    <w:p w14:paraId="411E14FF"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Apprenticeship support personnel</w:t>
      </w:r>
    </w:p>
    <w:p w14:paraId="3A183FCC"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External examiners (FET and HE)</w:t>
      </w:r>
    </w:p>
    <w:p w14:paraId="4F5441AF"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External authenticators (FET)</w:t>
      </w:r>
    </w:p>
    <w:p w14:paraId="6E68C8D6"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Learner support staff (health, welfare, disability, technological, special educational needs and such like)</w:t>
      </w:r>
    </w:p>
    <w:p w14:paraId="44EDBA05"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Personnel for supporting staff in relation to teaching, learning and assessment</w:t>
      </w:r>
    </w:p>
    <w:p w14:paraId="6F062A74"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Service partners and support staff</w:t>
      </w:r>
    </w:p>
    <w:p w14:paraId="5A979FC5"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Quality assurance personnel</w:t>
      </w:r>
    </w:p>
    <w:p w14:paraId="05D93DAF"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Oversight of academic and research integrity personnel in institutions </w:t>
      </w:r>
    </w:p>
    <w:p w14:paraId="7A201260"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Members of the  </w:t>
      </w:r>
      <w:hyperlink r:id="rId96" w:tgtFrame="_blank" w:history="1">
        <w:r w:rsidRPr="00D8293E">
          <w:rPr>
            <w:rFonts w:ascii="Aptos" w:eastAsia="Aptos" w:hAnsi="Aptos" w:cs="Arial"/>
            <w:color w:val="0000FF"/>
            <w:kern w:val="2"/>
            <w:u w:val="single"/>
            <w:lang w:val="en-IE"/>
            <w14:ligatures w14:val="standardContextual"/>
          </w:rPr>
          <w:t>National Academic Integrity Network</w:t>
        </w:r>
      </w:hyperlink>
      <w:r w:rsidRPr="00D8293E">
        <w:rPr>
          <w:rFonts w:ascii="Aptos" w:eastAsia="Aptos" w:hAnsi="Aptos" w:cs="Arial"/>
          <w:kern w:val="2"/>
          <w:lang w:val="en-IE"/>
          <w14:ligatures w14:val="standardContextual"/>
        </w:rPr>
        <w:t xml:space="preserve"> (NAIN) and  </w:t>
      </w:r>
      <w:hyperlink r:id="rId97" w:tgtFrame="_blank" w:history="1">
        <w:r w:rsidRPr="00D8293E">
          <w:rPr>
            <w:rFonts w:ascii="Aptos" w:eastAsia="Aptos" w:hAnsi="Aptos" w:cs="Arial"/>
            <w:color w:val="0000FF"/>
            <w:kern w:val="2"/>
            <w:u w:val="single"/>
            <w:lang w:val="en-IE"/>
            <w14:ligatures w14:val="standardContextual"/>
          </w:rPr>
          <w:t>Global Academic Integrity Network</w:t>
        </w:r>
      </w:hyperlink>
      <w:r w:rsidRPr="00D8293E">
        <w:rPr>
          <w:rFonts w:ascii="Aptos" w:eastAsia="Aptos" w:hAnsi="Aptos" w:cs="Arial"/>
          <w:kern w:val="2"/>
          <w:lang w:val="en-IE"/>
          <w14:ligatures w14:val="standardContextual"/>
        </w:rPr>
        <w:t> (GAIN) communities</w:t>
      </w:r>
    </w:p>
    <w:p w14:paraId="3B6DE8BB"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RPL personnel involved in assessment</w:t>
      </w:r>
    </w:p>
    <w:p w14:paraId="02863184" w14:textId="43179C92"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Ministry and relevant state agency (HEA, </w:t>
      </w:r>
      <w:r w:rsidR="000669BC">
        <w:rPr>
          <w:rFonts w:ascii="Aptos" w:eastAsia="Aptos" w:hAnsi="Aptos" w:cs="Arial"/>
          <w:kern w:val="2"/>
          <w:lang w:val="en-IE"/>
          <w14:ligatures w14:val="standardContextual"/>
        </w:rPr>
        <w:t>SOLAS</w:t>
      </w:r>
      <w:r w:rsidRPr="00D8293E">
        <w:rPr>
          <w:rFonts w:ascii="Aptos" w:eastAsia="Aptos" w:hAnsi="Aptos" w:cs="Arial"/>
          <w:kern w:val="2"/>
          <w:lang w:val="en-IE"/>
          <w14:ligatures w14:val="standardContextual"/>
        </w:rPr>
        <w:t>) personnel</w:t>
      </w:r>
    </w:p>
    <w:p w14:paraId="712657C9"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Provider representative/advocacy body personnel (IUA, TUA, ETBI, HECA)</w:t>
      </w:r>
    </w:p>
    <w:p w14:paraId="6702BB1F" w14:textId="77777777" w:rsidR="00D8293E" w:rsidRPr="00D8293E" w:rsidRDefault="00D8293E" w:rsidP="00D8293E">
      <w:pPr>
        <w:numPr>
          <w:ilvl w:val="0"/>
          <w:numId w:val="52"/>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 personnel.</w:t>
      </w:r>
    </w:p>
    <w:p w14:paraId="6ED183D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See Section </w:t>
      </w:r>
      <w:r w:rsidRPr="00D8293E">
        <w:rPr>
          <w:rFonts w:ascii="Aptos" w:eastAsia="Aptos" w:hAnsi="Aptos" w:cs="Arial"/>
          <w:kern w:val="2"/>
          <w:lang w:val="en-IE"/>
          <w14:ligatures w14:val="standardContextual"/>
        </w:rPr>
        <w:fldChar w:fldCharType="begin"/>
      </w:r>
      <w:r w:rsidRPr="00D8293E">
        <w:rPr>
          <w:rFonts w:ascii="Aptos" w:eastAsia="Aptos" w:hAnsi="Aptos" w:cs="Arial"/>
          <w:kern w:val="2"/>
          <w:lang w:val="en-IE"/>
          <w14:ligatures w14:val="standardContextual"/>
        </w:rPr>
        <w:instrText xml:space="preserve"> REF _Ref233036859 \r \h </w:instrText>
      </w:r>
      <w:r w:rsidRPr="00D8293E">
        <w:rPr>
          <w:rFonts w:ascii="Aptos" w:eastAsia="Aptos" w:hAnsi="Aptos" w:cs="Arial"/>
          <w:kern w:val="2"/>
          <w:lang w:val="en-IE"/>
          <w14:ligatures w14:val="standardContextual"/>
        </w:rPr>
      </w:r>
      <w:r w:rsidRPr="00D8293E">
        <w:rPr>
          <w:rFonts w:ascii="Aptos" w:eastAsia="Aptos" w:hAnsi="Aptos" w:cs="Arial"/>
          <w:kern w:val="2"/>
          <w:lang w:val="en-IE"/>
          <w14:ligatures w14:val="standardContextual"/>
        </w:rPr>
        <w:fldChar w:fldCharType="separate"/>
      </w:r>
      <w:r w:rsidRPr="00D8293E">
        <w:rPr>
          <w:rFonts w:ascii="Aptos" w:eastAsia="Aptos" w:hAnsi="Aptos" w:cs="Arial"/>
          <w:kern w:val="2"/>
          <w:lang w:val="en-IE"/>
          <w14:ligatures w14:val="standardContextual"/>
        </w:rPr>
        <w:t>6.5.5</w:t>
      </w:r>
      <w:r w:rsidRPr="00D8293E">
        <w:rPr>
          <w:rFonts w:ascii="Aptos" w:eastAsia="Aptos" w:hAnsi="Aptos" w:cs="Arial"/>
          <w:kern w:val="2"/>
          <w:lang w:val="en-IE"/>
          <w14:ligatures w14:val="standardContextual"/>
        </w:rPr>
        <w:fldChar w:fldCharType="end"/>
      </w:r>
      <w:r w:rsidRPr="00D8293E">
        <w:rPr>
          <w:rFonts w:ascii="Aptos" w:eastAsia="Aptos" w:hAnsi="Aptos" w:cs="Arial"/>
          <w:kern w:val="2"/>
          <w:lang w:val="en-IE"/>
          <w14:ligatures w14:val="standardContextual"/>
        </w:rPr>
        <w:t xml:space="preserve"> on how to classify context for responses by organisation, programme sector type, ISCED field of education and training and so on.</w:t>
      </w:r>
    </w:p>
    <w:p w14:paraId="76BB479C"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bookmarkStart w:id="37" w:name="_Ref233032150"/>
      <w:bookmarkStart w:id="38" w:name="_Ref233036859"/>
      <w:r w:rsidRPr="00D8293E">
        <w:rPr>
          <w:rFonts w:ascii="Aptos" w:eastAsia="Yu Gothic Light" w:hAnsi="Aptos"/>
          <w:color w:val="0F4761"/>
          <w:kern w:val="2"/>
          <w:sz w:val="28"/>
          <w:szCs w:val="28"/>
          <w:lang w:val="en-IE"/>
          <w14:ligatures w14:val="standardContextual"/>
        </w:rPr>
        <w:lastRenderedPageBreak/>
        <w:t xml:space="preserve">6.5.5 Classification of </w:t>
      </w:r>
      <w:bookmarkEnd w:id="37"/>
      <w:r w:rsidRPr="00D8293E">
        <w:rPr>
          <w:rFonts w:ascii="Aptos" w:eastAsia="Yu Gothic Light" w:hAnsi="Aptos"/>
          <w:color w:val="0F4761"/>
          <w:kern w:val="2"/>
          <w:sz w:val="28"/>
          <w:szCs w:val="28"/>
          <w:lang w:val="en-IE"/>
          <w14:ligatures w14:val="standardContextual"/>
        </w:rPr>
        <w:t>contexts for responses and sampling strategy</w:t>
      </w:r>
      <w:bookmarkEnd w:id="38"/>
    </w:p>
    <w:p w14:paraId="09B7259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Responses to data collection activities may vary by any of the following and so it is important that responses can be filtered using these parameters (including relevant combinations of them).</w:t>
      </w:r>
    </w:p>
    <w:p w14:paraId="52298CFC"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FET or HE</w:t>
      </w:r>
    </w:p>
    <w:p w14:paraId="1F1280CE"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Provider type</w:t>
      </w:r>
      <w:r w:rsidRPr="00D8293E">
        <w:rPr>
          <w:rFonts w:ascii="Aptos" w:eastAsia="Aptos" w:hAnsi="Aptos" w:cs="Arial"/>
          <w:kern w:val="2"/>
          <w:vertAlign w:val="superscript"/>
          <w:lang w:val="en-IE"/>
          <w14:ligatures w14:val="standardContextual"/>
        </w:rPr>
        <w:footnoteReference w:id="55"/>
      </w:r>
    </w:p>
    <w:p w14:paraId="23E42FD6"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Universities and linked providers</w:t>
      </w:r>
    </w:p>
    <w:p w14:paraId="040BE5C9"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Technological universities or IOTs and linked providers</w:t>
      </w:r>
    </w:p>
    <w:p w14:paraId="577AF69B"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Education and Training Boards (ETBs)</w:t>
      </w:r>
    </w:p>
    <w:p w14:paraId="2353870E"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Public sector FET providers other than ETBs</w:t>
      </w:r>
    </w:p>
    <w:p w14:paraId="5670E965"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Independent/private sector HEIs</w:t>
      </w:r>
    </w:p>
    <w:p w14:paraId="44B6A234"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Independent/private sector FETIs</w:t>
      </w:r>
    </w:p>
    <w:p w14:paraId="2D798EEA"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Programme type (these may overlap)</w:t>
      </w:r>
    </w:p>
    <w:p w14:paraId="2B6C81AC"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Mainly taught (may involve work integrated learning or research)</w:t>
      </w:r>
    </w:p>
    <w:p w14:paraId="7CB77514"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Mainly research (e.g. PhD)</w:t>
      </w:r>
    </w:p>
    <w:p w14:paraId="2513790D"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Regulated professional programme (e.g. General Nursing degree)</w:t>
      </w:r>
    </w:p>
    <w:p w14:paraId="7717BA11"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Apprenticeship (at NFQ Levels 5-10)</w:t>
      </w:r>
    </w:p>
    <w:p w14:paraId="644A0FEA"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Short programmes (e.g. micro-credentials)</w:t>
      </w:r>
    </w:p>
    <w:p w14:paraId="08517A06"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NFQ bands:  </w:t>
      </w:r>
    </w:p>
    <w:p w14:paraId="38C2EEE1"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Levels 1-4; </w:t>
      </w:r>
    </w:p>
    <w:p w14:paraId="2952F825"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Levels 5-6; </w:t>
      </w:r>
    </w:p>
    <w:p w14:paraId="6F066513"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Levels 7-9; </w:t>
      </w:r>
    </w:p>
    <w:p w14:paraId="63608E99"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Level 10 </w:t>
      </w:r>
    </w:p>
    <w:p w14:paraId="0A4B77CD"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ISCED field of education and training (broad fields)</w:t>
      </w:r>
    </w:p>
    <w:p w14:paraId="0C3F9C63"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NFQ awarding body type: </w:t>
      </w:r>
    </w:p>
    <w:p w14:paraId="7F5F3C2E"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DAB-Uni, </w:t>
      </w:r>
    </w:p>
    <w:p w14:paraId="0394B616"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DAB-TU/IOT, </w:t>
      </w:r>
    </w:p>
    <w:p w14:paraId="7B1A29C1"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LAB (very few</w:t>
      </w:r>
      <w:r w:rsidRPr="00D8293E">
        <w:rPr>
          <w:rFonts w:ascii="Aptos" w:eastAsia="Aptos" w:hAnsi="Aptos" w:cs="Arial"/>
          <w:kern w:val="2"/>
          <w:vertAlign w:val="superscript"/>
          <w:lang w:val="en-IE"/>
          <w14:ligatures w14:val="standardContextual"/>
        </w:rPr>
        <w:footnoteReference w:id="56"/>
      </w:r>
      <w:r w:rsidRPr="00D8293E">
        <w:rPr>
          <w:rFonts w:ascii="Aptos" w:eastAsia="Aptos" w:hAnsi="Aptos" w:cs="Arial"/>
          <w:kern w:val="2"/>
          <w:lang w:val="en-IE"/>
          <w14:ligatures w14:val="standardContextual"/>
        </w:rPr>
        <w:t>)</w:t>
      </w:r>
    </w:p>
    <w:p w14:paraId="35C0C10F" w14:textId="77777777" w:rsidR="00D8293E" w:rsidRPr="00D8293E" w:rsidRDefault="00D8293E" w:rsidP="00D8293E">
      <w:pPr>
        <w:numPr>
          <w:ilvl w:val="1"/>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QQI </w:t>
      </w:r>
    </w:p>
    <w:p w14:paraId="3EBB1E50"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Other awarding body</w:t>
      </w:r>
      <w:r w:rsidRPr="00D8293E">
        <w:rPr>
          <w:rFonts w:ascii="Aptos" w:eastAsia="Aptos" w:hAnsi="Aptos" w:cs="Arial"/>
          <w:kern w:val="2"/>
          <w:vertAlign w:val="superscript"/>
          <w:lang w:val="en-IE"/>
          <w14:ligatures w14:val="standardContextual"/>
        </w:rPr>
        <w:footnoteReference w:id="57"/>
      </w:r>
    </w:p>
    <w:p w14:paraId="2B86AFF1" w14:textId="77777777" w:rsidR="00D8293E" w:rsidRPr="00D8293E" w:rsidRDefault="00D8293E" w:rsidP="00D8293E">
      <w:pPr>
        <w:numPr>
          <w:ilvl w:val="1"/>
          <w:numId w:val="54"/>
        </w:numPr>
        <w:spacing w:after="160" w:line="278" w:lineRule="auto"/>
        <w:contextualSpacing/>
        <w:rPr>
          <w:rFonts w:ascii="Aptos" w:eastAsia="Calibri" w:hAnsi="Aptos" w:cs="Arial"/>
          <w:szCs w:val="22"/>
          <w:lang w:val="en-IE"/>
        </w:rPr>
      </w:pPr>
      <w:r w:rsidRPr="00D8293E">
        <w:rPr>
          <w:rFonts w:ascii="Aptos" w:eastAsia="Calibri" w:hAnsi="Aptos" w:cs="Arial"/>
          <w:szCs w:val="22"/>
          <w:lang w:val="en-IE"/>
        </w:rPr>
        <w:t>Other ABs Mainly FET</w:t>
      </w:r>
    </w:p>
    <w:p w14:paraId="691871F6" w14:textId="77777777" w:rsidR="00D8293E" w:rsidRPr="00D8293E" w:rsidRDefault="00D8293E" w:rsidP="00D8293E">
      <w:pPr>
        <w:numPr>
          <w:ilvl w:val="1"/>
          <w:numId w:val="54"/>
        </w:numPr>
        <w:spacing w:after="160" w:line="278" w:lineRule="auto"/>
        <w:contextualSpacing/>
        <w:rPr>
          <w:rFonts w:ascii="Aptos" w:eastAsia="Calibri" w:hAnsi="Aptos" w:cs="Arial"/>
          <w:szCs w:val="22"/>
          <w:lang w:val="en-IE"/>
        </w:rPr>
      </w:pPr>
      <w:r w:rsidRPr="00D8293E">
        <w:rPr>
          <w:rFonts w:ascii="Aptos" w:eastAsia="Calibri" w:hAnsi="Aptos" w:cs="Arial"/>
          <w:szCs w:val="22"/>
          <w:lang w:val="en-IE"/>
        </w:rPr>
        <w:t>Other ABs Mainly HE</w:t>
      </w:r>
    </w:p>
    <w:p w14:paraId="69D8DA28" w14:textId="77777777" w:rsidR="00D8293E" w:rsidRPr="00D8293E" w:rsidRDefault="00D8293E" w:rsidP="00D8293E">
      <w:pPr>
        <w:numPr>
          <w:ilvl w:val="1"/>
          <w:numId w:val="54"/>
        </w:numPr>
        <w:spacing w:after="160" w:line="278" w:lineRule="auto"/>
        <w:contextualSpacing/>
        <w:rPr>
          <w:rFonts w:ascii="Aptos" w:eastAsia="Calibri" w:hAnsi="Aptos" w:cs="Arial"/>
          <w:szCs w:val="22"/>
          <w:lang w:val="en-IE"/>
        </w:rPr>
      </w:pPr>
      <w:r w:rsidRPr="00D8293E">
        <w:rPr>
          <w:rFonts w:ascii="Aptos" w:eastAsia="Aptos" w:hAnsi="Aptos" w:cs="Arial"/>
          <w:lang w:val="en-IE"/>
        </w:rPr>
        <w:t>PSRBs</w:t>
      </w:r>
    </w:p>
    <w:p w14:paraId="3F363109"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PSRB</w:t>
      </w:r>
    </w:p>
    <w:p w14:paraId="1D03ED74"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Government or its agencies (other than QQI)</w:t>
      </w:r>
    </w:p>
    <w:p w14:paraId="3AB9440C" w14:textId="77777777" w:rsidR="00D8293E" w:rsidRPr="00D8293E" w:rsidRDefault="00D8293E" w:rsidP="00D8293E">
      <w:pPr>
        <w:numPr>
          <w:ilvl w:val="0"/>
          <w:numId w:val="54"/>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w:t>
      </w:r>
    </w:p>
    <w:p w14:paraId="70745015"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We appreciate there are many categories above. It is important that the sampling strategy ensures engagement with respondents from all these categories so that all key constituencies are represented. However, not every combination is realised e.g. some are mutually exclusive </w:t>
      </w:r>
      <w:r w:rsidRPr="00D8293E">
        <w:rPr>
          <w:rFonts w:ascii="Aptos" w:eastAsia="Aptos" w:hAnsi="Aptos" w:cs="Arial"/>
          <w:kern w:val="2"/>
          <w:lang w:val="en-IE"/>
          <w14:ligatures w14:val="standardContextual"/>
        </w:rPr>
        <w:lastRenderedPageBreak/>
        <w:t xml:space="preserve">such as NFQ Bands involving Levels 7-10 and FET. Also, the findings may not necessarily be significantly different for all combinations of the above. </w:t>
      </w:r>
    </w:p>
    <w:p w14:paraId="393119A9"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6.5.6 Data collection and personal data protection</w:t>
      </w:r>
    </w:p>
    <w:p w14:paraId="2BB22EC1"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kern w:val="2"/>
          <w:lang w:val="en-IE"/>
          <w14:ligatures w14:val="standardContextual"/>
        </w:rPr>
        <w:t xml:space="preserve">This research will necessarily involve the collection and processing of a substantial volume of personal data. </w:t>
      </w:r>
      <w:r w:rsidRPr="00D8293E">
        <w:rPr>
          <w:rFonts w:ascii="Aptos" w:eastAsia="Aptos" w:hAnsi="Aptos" w:cs="Arial"/>
          <w:b/>
          <w:bCs/>
          <w:kern w:val="2"/>
          <w:lang w:val="en-IE"/>
          <w14:ligatures w14:val="standardContextual"/>
        </w:rPr>
        <w:t>All personal data must be acquired, controlled, and processed in strict accordance with Irish law including the GDPR.</w:t>
      </w:r>
    </w:p>
    <w:p w14:paraId="6DB86B17"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Tenderers should address lawful basis, data minimisation, storage, retention, access controls and the handling of special-category data if collected.</w:t>
      </w:r>
    </w:p>
    <w:p w14:paraId="56F14E69"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6.5.7 Triangulation</w:t>
      </w:r>
    </w:p>
    <w:p w14:paraId="0259F222"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 xml:space="preserve">Insofar as it is practicable, the research methodology should involve triangulation e.g. multiple methods and data sources.  </w:t>
      </w:r>
    </w:p>
    <w:p w14:paraId="4FAAA99D"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Draft interim findings may be shared with participants for feedback to help validate them. </w:t>
      </w:r>
    </w:p>
    <w:p w14:paraId="6139CCC5"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bookmarkStart w:id="39" w:name="_Ref233206107"/>
      <w:r w:rsidRPr="00D8293E">
        <w:rPr>
          <w:rFonts w:ascii="Aptos" w:eastAsia="Yu Gothic Light" w:hAnsi="Aptos"/>
          <w:color w:val="0F4761"/>
          <w:kern w:val="2"/>
          <w:sz w:val="28"/>
          <w:szCs w:val="28"/>
          <w:lang w:val="en-IE"/>
          <w14:ligatures w14:val="standardContextual"/>
        </w:rPr>
        <w:t>6.5.8 Research validity and quality</w:t>
      </w:r>
      <w:bookmarkEnd w:id="39"/>
    </w:p>
    <w:p w14:paraId="01717F28"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The research programme must be designed to produce high-quality findings and be subject to appropriate quality assurance.</w:t>
      </w:r>
    </w:p>
    <w:p w14:paraId="7A27CFFC"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conclusions and findings of the research must be validated by the contractor. We require a sound empirical foundation for policy making. The research programme must be designed having regard to this requirement. </w:t>
      </w:r>
    </w:p>
    <w:p w14:paraId="6462E810"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strength of evidence for, trust in, and credibility of the qualitative findings should be estimated using a widely recognised methodology. Similarly for any quantitative findings. </w:t>
      </w:r>
    </w:p>
    <w:p w14:paraId="416D9A6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Researchers must take full responsibility for the accuracy and quality of all their products including products generated with or by artificial intelligence.</w:t>
      </w:r>
    </w:p>
    <w:p w14:paraId="24C88303"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6.5.9 Environmental impact must be proportionate to the benefits</w:t>
      </w:r>
    </w:p>
    <w:p w14:paraId="3B56C2A9"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The environmental impact of the research must be proportionate to the benefits.</w:t>
      </w:r>
    </w:p>
    <w:p w14:paraId="0A76AC8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This research is expected to have an environmental impact e.g. energy and resource consumption. This impact must be proportionate to the benefit i.e. the value of the findings to QQI and the FET and HE sectors. This consideration should not be used to eschew in-person workshops, interviews, focus groups and such like but rather to ensure that where in-person events are used they are warranted.</w:t>
      </w:r>
    </w:p>
    <w:p w14:paraId="05C6914A"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6.5.10 Artificial intelligence</w:t>
      </w:r>
    </w:p>
    <w:p w14:paraId="2DC08539"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 xml:space="preserve">The tender must be clear about whether and how it is anticipated any artificial intelligence tools may be used and for what purposes. </w:t>
      </w:r>
    </w:p>
    <w:p w14:paraId="4DC39E2B"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research may use artificial intelligence subject to adherence to good research practice and applicable regulations and guidelines governing the use of artificial intelligence. This includes protection of personal and confidential data. Further requirements that apply where artificial intelligence is used are set out in the section entitled </w:t>
      </w:r>
      <w:r w:rsidRPr="00D8293E">
        <w:rPr>
          <w:rFonts w:ascii="Aptos" w:eastAsia="Aptos" w:hAnsi="Aptos" w:cs="Arial"/>
          <w:i/>
          <w:iCs/>
          <w:kern w:val="2"/>
          <w:lang w:val="en-IE"/>
          <w14:ligatures w14:val="standardContextual"/>
        </w:rPr>
        <w:fldChar w:fldCharType="begin"/>
      </w:r>
      <w:r w:rsidRPr="00D8293E">
        <w:rPr>
          <w:rFonts w:ascii="Aptos" w:eastAsia="Aptos" w:hAnsi="Aptos" w:cs="Arial"/>
          <w:i/>
          <w:iCs/>
          <w:kern w:val="2"/>
          <w:lang w:val="en-IE"/>
          <w14:ligatures w14:val="standardContextual"/>
        </w:rPr>
        <w:instrText xml:space="preserve"> REF _Ref233206107 \h  \* MERGEFORMAT </w:instrText>
      </w:r>
      <w:r w:rsidRPr="00D8293E">
        <w:rPr>
          <w:rFonts w:ascii="Aptos" w:eastAsia="Aptos" w:hAnsi="Aptos" w:cs="Arial"/>
          <w:i/>
          <w:iCs/>
          <w:kern w:val="2"/>
          <w:lang w:val="en-IE"/>
          <w14:ligatures w14:val="standardContextual"/>
        </w:rPr>
      </w:r>
      <w:r w:rsidRPr="00D8293E">
        <w:rPr>
          <w:rFonts w:ascii="Aptos" w:eastAsia="Aptos" w:hAnsi="Aptos" w:cs="Arial"/>
          <w:i/>
          <w:iCs/>
          <w:kern w:val="2"/>
          <w:lang w:val="en-IE"/>
          <w14:ligatures w14:val="standardContextual"/>
        </w:rPr>
        <w:fldChar w:fldCharType="separate"/>
      </w:r>
      <w:r w:rsidRPr="00D8293E">
        <w:rPr>
          <w:rFonts w:ascii="Aptos" w:eastAsia="Aptos" w:hAnsi="Aptos" w:cs="Arial"/>
          <w:i/>
          <w:iCs/>
          <w:kern w:val="2"/>
          <w:lang w:val="en-IE"/>
          <w14:ligatures w14:val="standardContextual"/>
        </w:rPr>
        <w:t>Research validity and quality</w:t>
      </w:r>
      <w:r w:rsidRPr="00D8293E">
        <w:rPr>
          <w:rFonts w:ascii="Aptos" w:eastAsia="Aptos" w:hAnsi="Aptos" w:cs="Arial"/>
          <w:i/>
          <w:iCs/>
          <w:kern w:val="2"/>
          <w:lang w:val="en-IE"/>
          <w14:ligatures w14:val="standardContextual"/>
        </w:rPr>
        <w:fldChar w:fldCharType="end"/>
      </w:r>
      <w:r w:rsidRPr="00D8293E">
        <w:rPr>
          <w:rFonts w:ascii="Aptos" w:eastAsia="Aptos" w:hAnsi="Aptos" w:cs="Arial"/>
          <w:i/>
          <w:iCs/>
          <w:kern w:val="2"/>
          <w:lang w:val="en-IE"/>
          <w14:ligatures w14:val="standardContextual"/>
        </w:rPr>
        <w:t>.</w:t>
      </w:r>
      <w:r w:rsidRPr="00D8293E">
        <w:rPr>
          <w:rFonts w:ascii="Aptos" w:eastAsia="Aptos" w:hAnsi="Aptos" w:cs="Arial"/>
          <w:kern w:val="2"/>
          <w:lang w:val="en-IE"/>
          <w14:ligatures w14:val="standardContextual"/>
        </w:rPr>
        <w:t xml:space="preserve"> </w:t>
      </w:r>
    </w:p>
    <w:p w14:paraId="6497B5E1"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lastRenderedPageBreak/>
        <w:t xml:space="preserve">Any such usage must be declared in accordance with good research practice. Any contributions to the findings generated, directly or indirectly, with the aid of artificial intelligence must be validated by the researchers. </w:t>
      </w:r>
    </w:p>
    <w:p w14:paraId="2B2965E9"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6.5.11 Documents that may be relevant</w:t>
      </w:r>
    </w:p>
    <w:p w14:paraId="6E37681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QQI and Irish educational institutions publish a wide range of documents that may contain information relevant to the quality assurance of standards-based assessment. These include policies, regulations, quality review reports, committee minutes and such like. Artificial intelligence offers the possibility of gleaning useful information from these and it might not be cost-effective to mine this source otherwise.</w:t>
      </w:r>
    </w:p>
    <w:p w14:paraId="5EA05EDE"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eastAsia="en-IE"/>
          <w14:ligatures w14:val="standardContextual"/>
        </w:rPr>
      </w:pPr>
      <w:r w:rsidRPr="00D8293E">
        <w:rPr>
          <w:rFonts w:ascii="Aptos Display" w:eastAsia="Yu Gothic Light" w:hAnsi="Aptos Display"/>
          <w:color w:val="0F4761"/>
          <w:kern w:val="2"/>
          <w:sz w:val="32"/>
          <w:szCs w:val="32"/>
          <w:lang w:val="en-IE" w:eastAsia="en-IE"/>
          <w14:ligatures w14:val="standardContextual"/>
        </w:rPr>
        <w:t xml:space="preserve">6.6 Proposed project team </w:t>
      </w:r>
    </w:p>
    <w:p w14:paraId="49644CE1"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This research must be led by, and substantially involve, persons with recognised expertise in research relevant to the stated research objectives and priorities. The team must include persons with knowledge of FET and HE systems.</w:t>
      </w:r>
    </w:p>
    <w:p w14:paraId="27E63299" w14:textId="77777777" w:rsidR="00D8293E" w:rsidRPr="00D8293E" w:rsidRDefault="00D8293E" w:rsidP="00D8293E">
      <w:pPr>
        <w:spacing w:after="160" w:line="259" w:lineRule="auto"/>
        <w:rPr>
          <w:rFonts w:ascii="Aptos" w:eastAsia="Calibri" w:hAnsi="Aptos" w:cs="Arial"/>
          <w:kern w:val="2"/>
          <w:szCs w:val="22"/>
          <w:lang w:val="en-IE" w:eastAsia="en-IE"/>
          <w14:ligatures w14:val="standardContextual"/>
        </w:rPr>
      </w:pPr>
      <w:r w:rsidRPr="00D8293E">
        <w:rPr>
          <w:rFonts w:ascii="Aptos" w:eastAsia="Calibri" w:hAnsi="Aptos" w:cs="Arial"/>
          <w:kern w:val="2"/>
          <w:szCs w:val="22"/>
          <w:lang w:val="en-IE" w:eastAsia="en-IE"/>
          <w14:ligatures w14:val="standardContextual"/>
        </w:rPr>
        <w:t xml:space="preserve">The quality of staff assigned to this project will have a critical impact on the validity of the research and its utility as a basis for future policy work. </w:t>
      </w:r>
    </w:p>
    <w:p w14:paraId="452FEFC6" w14:textId="77777777" w:rsidR="00D8293E" w:rsidRPr="00D8293E" w:rsidRDefault="00D8293E" w:rsidP="00D8293E">
      <w:pPr>
        <w:spacing w:after="160" w:line="259" w:lineRule="auto"/>
        <w:rPr>
          <w:rFonts w:ascii="Aptos" w:eastAsia="Calibri" w:hAnsi="Aptos" w:cs="Arial"/>
          <w:kern w:val="2"/>
          <w:szCs w:val="22"/>
          <w:lang w:val="en-IE" w:eastAsia="en-IE"/>
          <w14:ligatures w14:val="standardContextual"/>
        </w:rPr>
      </w:pPr>
      <w:r w:rsidRPr="00D8293E">
        <w:rPr>
          <w:rFonts w:ascii="Aptos" w:eastAsia="Calibri" w:hAnsi="Aptos" w:cs="Arial"/>
          <w:b/>
          <w:bCs/>
          <w:kern w:val="2"/>
          <w:szCs w:val="22"/>
          <w:lang w:val="en-IE" w:eastAsia="en-IE"/>
          <w14:ligatures w14:val="standardContextual"/>
        </w:rPr>
        <w:t>The tender must specify the team that will be allocated to the project, how it will be organised and managed, and for each member provide details of their role, their time allocation to the project and their relevant competence, qualifications and experience including their professional CVs.</w:t>
      </w:r>
      <w:r w:rsidRPr="00D8293E">
        <w:rPr>
          <w:rFonts w:ascii="Aptos" w:eastAsia="Calibri" w:hAnsi="Aptos" w:cs="Arial"/>
          <w:kern w:val="2"/>
          <w:szCs w:val="22"/>
          <w:lang w:val="en-IE" w:eastAsia="en-IE"/>
          <w14:ligatures w14:val="standardContextual"/>
        </w:rPr>
        <w:t xml:space="preserve">  The table may be used to provide a summary view of the team but details on roles within the project, qualifications and experience must be elaborated separately and must be sufficiently comprehensive to demonstrate each team member’s expertise for the role proposed. </w:t>
      </w:r>
    </w:p>
    <w:p w14:paraId="5B0E50C0" w14:textId="77777777" w:rsidR="00D8293E" w:rsidRPr="00D8293E" w:rsidRDefault="00D8293E" w:rsidP="00D8293E">
      <w:pPr>
        <w:spacing w:after="160" w:line="259" w:lineRule="auto"/>
        <w:rPr>
          <w:rFonts w:ascii="Aptos" w:eastAsia="Calibri" w:hAnsi="Aptos" w:cs="Arial"/>
          <w:b/>
          <w:bCs/>
          <w:kern w:val="2"/>
          <w:szCs w:val="22"/>
          <w:lang w:val="en-IE" w:eastAsia="en-IE"/>
          <w14:ligatures w14:val="standardContextual"/>
        </w:rPr>
      </w:pPr>
      <w:r w:rsidRPr="00D8293E">
        <w:rPr>
          <w:rFonts w:ascii="Aptos" w:eastAsia="Calibri" w:hAnsi="Aptos" w:cs="Arial"/>
          <w:b/>
          <w:bCs/>
          <w:kern w:val="2"/>
          <w:szCs w:val="22"/>
          <w:lang w:val="en-IE" w:eastAsia="en-IE"/>
          <w14:ligatures w14:val="standardContextual"/>
        </w:rPr>
        <w:t>The tender must identify the Key Personnel for the provision of the services</w:t>
      </w:r>
      <w:r w:rsidRPr="00D8293E">
        <w:rPr>
          <w:rFonts w:ascii="Aptos" w:eastAsia="Calibri" w:hAnsi="Aptos" w:cs="Calibri"/>
          <w:b/>
          <w:bCs/>
          <w:color w:val="000000"/>
          <w:kern w:val="2"/>
          <w:szCs w:val="22"/>
          <w:lang w:val="en-IE"/>
          <w14:ligatures w14:val="standardContextual"/>
        </w:rPr>
        <w:t xml:space="preserve"> (see RFT Appendix 5 Schedule A Section 2).</w:t>
      </w:r>
    </w:p>
    <w:p w14:paraId="4F3CBD13" w14:textId="77777777" w:rsidR="00D8293E" w:rsidRPr="00D8293E" w:rsidRDefault="00D8293E" w:rsidP="00D8293E">
      <w:pPr>
        <w:spacing w:after="0" w:line="259" w:lineRule="auto"/>
        <w:ind w:left="12"/>
        <w:rPr>
          <w:rFonts w:ascii="Aptos" w:eastAsia="Calibri" w:hAnsi="Aptos" w:cs="Calibri"/>
          <w:iCs/>
          <w:color w:val="EE0000"/>
          <w:kern w:val="2"/>
          <w:szCs w:val="22"/>
          <w:lang w:val="en-IE" w:eastAsia="en-IE"/>
          <w14:ligatures w14:val="standardContextual"/>
        </w:rPr>
      </w:pPr>
      <w:r w:rsidRPr="00D8293E">
        <w:rPr>
          <w:rFonts w:ascii="Aptos" w:eastAsia="Calibri" w:hAnsi="Aptos" w:cs="Calibri"/>
          <w:iCs/>
          <w:color w:val="EE0000"/>
          <w:kern w:val="2"/>
          <w:szCs w:val="22"/>
          <w:lang w:val="en-IE" w:eastAsia="en-IE"/>
          <w14:ligatures w14:val="standardContextual"/>
        </w:rPr>
        <w:t xml:space="preserve">Tenderers are permitted to add lines for additional project personnel </w:t>
      </w:r>
    </w:p>
    <w:tbl>
      <w:tblPr>
        <w:tblStyle w:val="TableGrid20"/>
        <w:tblW w:w="8998" w:type="dxa"/>
        <w:tblInd w:w="18" w:type="dxa"/>
        <w:tblCellMar>
          <w:top w:w="52" w:type="dxa"/>
          <w:left w:w="107" w:type="dxa"/>
          <w:right w:w="114" w:type="dxa"/>
        </w:tblCellMar>
        <w:tblLook w:val="04A0" w:firstRow="1" w:lastRow="0" w:firstColumn="1" w:lastColumn="0" w:noHBand="0" w:noVBand="1"/>
      </w:tblPr>
      <w:tblGrid>
        <w:gridCol w:w="1958"/>
        <w:gridCol w:w="2659"/>
        <w:gridCol w:w="1259"/>
        <w:gridCol w:w="1670"/>
        <w:gridCol w:w="1452"/>
      </w:tblGrid>
      <w:tr w:rsidR="00D8293E" w:rsidRPr="00D8293E" w14:paraId="4F74F9CB" w14:textId="77777777" w:rsidTr="00D33898">
        <w:trPr>
          <w:trHeight w:val="804"/>
        </w:trPr>
        <w:tc>
          <w:tcPr>
            <w:tcW w:w="2018" w:type="dxa"/>
            <w:tcBorders>
              <w:top w:val="single" w:sz="4" w:space="0" w:color="000000"/>
              <w:left w:val="single" w:sz="4" w:space="0" w:color="000000"/>
              <w:bottom w:val="single" w:sz="4" w:space="0" w:color="000000"/>
              <w:right w:val="single" w:sz="4" w:space="0" w:color="000000"/>
            </w:tcBorders>
            <w:shd w:val="clear" w:color="auto" w:fill="DEEAF6"/>
          </w:tcPr>
          <w:p w14:paraId="682E6E3F" w14:textId="77777777" w:rsidR="00D8293E" w:rsidRPr="00D8293E" w:rsidRDefault="00D8293E" w:rsidP="00D8293E">
            <w:pPr>
              <w:spacing w:after="0" w:line="240" w:lineRule="auto"/>
              <w:rPr>
                <w:rFonts w:ascii="Aptos" w:eastAsia="Calibri" w:hAnsi="Aptos" w:cs="Calibri"/>
                <w:color w:val="000000"/>
                <w:szCs w:val="22"/>
                <w:lang w:val="en-IE"/>
              </w:rPr>
            </w:pPr>
            <w:r w:rsidRPr="00D8293E">
              <w:rPr>
                <w:rFonts w:ascii="Aptos" w:eastAsia="Calibri" w:hAnsi="Aptos" w:cs="Calibri"/>
                <w:b/>
                <w:color w:val="000000"/>
                <w:szCs w:val="22"/>
                <w:lang w:val="en-IE"/>
              </w:rPr>
              <w:t>Role in the project</w:t>
            </w:r>
          </w:p>
        </w:tc>
        <w:tc>
          <w:tcPr>
            <w:tcW w:w="2741" w:type="dxa"/>
            <w:tcBorders>
              <w:top w:val="single" w:sz="4" w:space="0" w:color="000000"/>
              <w:left w:val="single" w:sz="4" w:space="0" w:color="000000"/>
              <w:bottom w:val="single" w:sz="4" w:space="0" w:color="000000"/>
              <w:right w:val="single" w:sz="4" w:space="0" w:color="000000"/>
            </w:tcBorders>
            <w:shd w:val="clear" w:color="auto" w:fill="DEEAF6"/>
          </w:tcPr>
          <w:p w14:paraId="584859C0" w14:textId="77777777" w:rsidR="00D8293E" w:rsidRPr="00D8293E" w:rsidRDefault="00D8293E" w:rsidP="00D8293E">
            <w:pPr>
              <w:spacing w:after="0" w:line="240" w:lineRule="auto"/>
              <w:ind w:left="1" w:right="466"/>
              <w:rPr>
                <w:rFonts w:ascii="Aptos" w:eastAsia="Calibri" w:hAnsi="Aptos" w:cs="Calibri"/>
                <w:color w:val="000000"/>
                <w:szCs w:val="22"/>
                <w:lang w:val="en-IE"/>
              </w:rPr>
            </w:pPr>
            <w:r w:rsidRPr="00D8293E">
              <w:rPr>
                <w:rFonts w:ascii="Aptos" w:eastAsia="Calibri" w:hAnsi="Aptos" w:cs="Calibri"/>
                <w:b/>
                <w:color w:val="000000"/>
                <w:szCs w:val="22"/>
                <w:lang w:val="en-IE"/>
              </w:rPr>
              <w:t xml:space="preserve">Name </w:t>
            </w:r>
          </w:p>
        </w:tc>
        <w:tc>
          <w:tcPr>
            <w:tcW w:w="1263" w:type="dxa"/>
            <w:tcBorders>
              <w:top w:val="single" w:sz="4" w:space="0" w:color="000000"/>
              <w:left w:val="single" w:sz="4" w:space="0" w:color="000000"/>
              <w:bottom w:val="single" w:sz="4" w:space="0" w:color="000000"/>
              <w:right w:val="single" w:sz="4" w:space="0" w:color="000000"/>
            </w:tcBorders>
            <w:shd w:val="clear" w:color="auto" w:fill="DEEAF6"/>
          </w:tcPr>
          <w:p w14:paraId="6AA8060C" w14:textId="77777777" w:rsidR="00D8293E" w:rsidRPr="00D8293E" w:rsidRDefault="00D8293E" w:rsidP="00D8293E">
            <w:pPr>
              <w:spacing w:after="0" w:line="240" w:lineRule="auto"/>
              <w:ind w:left="1"/>
              <w:rPr>
                <w:rFonts w:ascii="Aptos" w:eastAsia="Calibri" w:hAnsi="Aptos" w:cs="Calibri"/>
                <w:color w:val="000000"/>
                <w:szCs w:val="22"/>
                <w:lang w:val="en-IE"/>
              </w:rPr>
            </w:pPr>
            <w:r w:rsidRPr="00D8293E">
              <w:rPr>
                <w:rFonts w:ascii="Aptos" w:eastAsia="Calibri" w:hAnsi="Aptos" w:cs="Calibri"/>
                <w:b/>
                <w:color w:val="000000"/>
                <w:szCs w:val="22"/>
                <w:lang w:val="en-IE"/>
              </w:rPr>
              <w:t xml:space="preserve">Time Allocated to project (Notional </w:t>
            </w:r>
            <w:proofErr w:type="gramStart"/>
            <w:r w:rsidRPr="00D8293E">
              <w:rPr>
                <w:rFonts w:ascii="Aptos" w:eastAsia="Calibri" w:hAnsi="Aptos" w:cs="Calibri"/>
                <w:b/>
                <w:color w:val="000000"/>
                <w:szCs w:val="22"/>
                <w:lang w:val="en-IE"/>
              </w:rPr>
              <w:t>Days  (</w:t>
            </w:r>
            <w:proofErr w:type="gramEnd"/>
            <w:r w:rsidRPr="00D8293E">
              <w:rPr>
                <w:rFonts w:ascii="Aptos" w:eastAsia="Calibri" w:hAnsi="Aptos" w:cs="Calibri"/>
                <w:b/>
                <w:color w:val="000000"/>
                <w:szCs w:val="22"/>
                <w:lang w:val="en-IE"/>
              </w:rPr>
              <w:t>7.5 hours per day))</w:t>
            </w:r>
          </w:p>
        </w:tc>
        <w:tc>
          <w:tcPr>
            <w:tcW w:w="1511" w:type="dxa"/>
            <w:tcBorders>
              <w:top w:val="single" w:sz="4" w:space="0" w:color="000000"/>
              <w:left w:val="single" w:sz="4" w:space="0" w:color="000000"/>
              <w:bottom w:val="single" w:sz="4" w:space="0" w:color="000000"/>
              <w:right w:val="single" w:sz="4" w:space="0" w:color="000000"/>
            </w:tcBorders>
            <w:shd w:val="clear" w:color="auto" w:fill="DEEAF6"/>
          </w:tcPr>
          <w:p w14:paraId="4AFCD865" w14:textId="77777777" w:rsidR="00D8293E" w:rsidRPr="00D8293E" w:rsidRDefault="00D8293E" w:rsidP="00D8293E">
            <w:pPr>
              <w:spacing w:after="0" w:line="240" w:lineRule="auto"/>
              <w:ind w:left="1"/>
              <w:rPr>
                <w:rFonts w:ascii="Aptos" w:eastAsia="Calibri" w:hAnsi="Aptos" w:cs="Calibri"/>
                <w:color w:val="000000"/>
                <w:szCs w:val="22"/>
                <w:lang w:val="en-IE"/>
              </w:rPr>
            </w:pPr>
            <w:r w:rsidRPr="00D8293E">
              <w:rPr>
                <w:rFonts w:ascii="Aptos" w:eastAsia="Calibri" w:hAnsi="Aptos" w:cs="Calibri"/>
                <w:b/>
                <w:color w:val="000000"/>
                <w:szCs w:val="22"/>
                <w:lang w:val="en-IE"/>
              </w:rPr>
              <w:t>Details on relevant qualifications, and experience and professional CV included with Tender? (Yes/No)</w:t>
            </w:r>
          </w:p>
        </w:tc>
        <w:tc>
          <w:tcPr>
            <w:tcW w:w="1465" w:type="dxa"/>
            <w:tcBorders>
              <w:top w:val="single" w:sz="4" w:space="0" w:color="000000"/>
              <w:left w:val="single" w:sz="4" w:space="0" w:color="000000"/>
              <w:bottom w:val="single" w:sz="4" w:space="0" w:color="000000"/>
              <w:right w:val="single" w:sz="4" w:space="0" w:color="000000"/>
            </w:tcBorders>
            <w:shd w:val="clear" w:color="auto" w:fill="DEEAF6"/>
          </w:tcPr>
          <w:p w14:paraId="610672F5" w14:textId="77777777" w:rsidR="00D8293E" w:rsidRPr="00D8293E" w:rsidRDefault="00D8293E" w:rsidP="00D8293E">
            <w:pPr>
              <w:spacing w:after="0" w:line="240" w:lineRule="auto"/>
              <w:ind w:left="1"/>
              <w:rPr>
                <w:rFonts w:ascii="Aptos" w:eastAsia="Calibri" w:hAnsi="Aptos" w:cs="Calibri"/>
                <w:b/>
                <w:color w:val="000000"/>
                <w:szCs w:val="22"/>
                <w:lang w:val="en-IE"/>
              </w:rPr>
            </w:pPr>
            <w:r w:rsidRPr="00D8293E">
              <w:rPr>
                <w:rFonts w:ascii="Aptos" w:eastAsia="Calibri" w:hAnsi="Aptos" w:cs="Calibri"/>
                <w:b/>
                <w:color w:val="000000"/>
                <w:szCs w:val="22"/>
                <w:lang w:val="en-IE"/>
              </w:rPr>
              <w:t xml:space="preserve">One of the Key Personnel for the provision of the services?  (Yes/No) </w:t>
            </w:r>
            <w:r w:rsidRPr="00D8293E">
              <w:rPr>
                <w:rFonts w:ascii="Aptos" w:eastAsia="Calibri" w:hAnsi="Aptos" w:cs="Calibri"/>
                <w:bCs/>
                <w:color w:val="000000"/>
                <w:szCs w:val="22"/>
                <w:lang w:val="en-IE"/>
              </w:rPr>
              <w:t>(See RFT Appendix 5 Schedule A Section 2)</w:t>
            </w:r>
          </w:p>
        </w:tc>
      </w:tr>
      <w:tr w:rsidR="00D8293E" w:rsidRPr="00D8293E" w14:paraId="0DB438D5" w14:textId="77777777" w:rsidTr="00D33898">
        <w:trPr>
          <w:trHeight w:val="804"/>
        </w:trPr>
        <w:tc>
          <w:tcPr>
            <w:tcW w:w="2018" w:type="dxa"/>
            <w:tcBorders>
              <w:top w:val="single" w:sz="4" w:space="0" w:color="000000"/>
              <w:left w:val="single" w:sz="4" w:space="0" w:color="000000"/>
              <w:bottom w:val="single" w:sz="4" w:space="0" w:color="000000"/>
              <w:right w:val="single" w:sz="4" w:space="0" w:color="000000"/>
            </w:tcBorders>
            <w:shd w:val="clear" w:color="auto" w:fill="DEEAF6"/>
          </w:tcPr>
          <w:p w14:paraId="559FC3F3" w14:textId="77777777" w:rsidR="00D8293E" w:rsidRPr="00D8293E" w:rsidRDefault="00D8293E" w:rsidP="00D8293E">
            <w:pPr>
              <w:spacing w:after="0" w:line="240" w:lineRule="auto"/>
              <w:rPr>
                <w:rFonts w:ascii="Aptos" w:eastAsia="Calibri" w:hAnsi="Aptos" w:cs="Calibri"/>
                <w:color w:val="000000"/>
                <w:szCs w:val="22"/>
                <w:lang w:val="en-IE"/>
              </w:rPr>
            </w:pPr>
          </w:p>
        </w:tc>
        <w:tc>
          <w:tcPr>
            <w:tcW w:w="2741" w:type="dxa"/>
            <w:tcBorders>
              <w:top w:val="single" w:sz="4" w:space="0" w:color="000000"/>
              <w:left w:val="single" w:sz="4" w:space="0" w:color="000000"/>
              <w:bottom w:val="single" w:sz="4" w:space="0" w:color="000000"/>
              <w:right w:val="single" w:sz="4" w:space="0" w:color="000000"/>
            </w:tcBorders>
          </w:tcPr>
          <w:p w14:paraId="6D2D2DFF"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263" w:type="dxa"/>
            <w:tcBorders>
              <w:top w:val="single" w:sz="4" w:space="0" w:color="000000"/>
              <w:left w:val="single" w:sz="4" w:space="0" w:color="000000"/>
              <w:bottom w:val="single" w:sz="4" w:space="0" w:color="000000"/>
              <w:right w:val="single" w:sz="4" w:space="0" w:color="000000"/>
            </w:tcBorders>
          </w:tcPr>
          <w:p w14:paraId="794A7EFA"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511" w:type="dxa"/>
            <w:tcBorders>
              <w:top w:val="single" w:sz="4" w:space="0" w:color="000000"/>
              <w:left w:val="single" w:sz="4" w:space="0" w:color="000000"/>
              <w:bottom w:val="single" w:sz="4" w:space="0" w:color="000000"/>
              <w:right w:val="single" w:sz="4" w:space="0" w:color="000000"/>
            </w:tcBorders>
          </w:tcPr>
          <w:p w14:paraId="39F63A07"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465" w:type="dxa"/>
            <w:tcBorders>
              <w:top w:val="single" w:sz="4" w:space="0" w:color="000000"/>
              <w:left w:val="single" w:sz="4" w:space="0" w:color="000000"/>
              <w:bottom w:val="single" w:sz="4" w:space="0" w:color="000000"/>
              <w:right w:val="single" w:sz="4" w:space="0" w:color="000000"/>
            </w:tcBorders>
          </w:tcPr>
          <w:p w14:paraId="361CE61A" w14:textId="77777777" w:rsidR="00D8293E" w:rsidRPr="00D8293E" w:rsidRDefault="00D8293E" w:rsidP="00D8293E">
            <w:pPr>
              <w:spacing w:after="0" w:line="240" w:lineRule="auto"/>
              <w:ind w:left="1"/>
              <w:rPr>
                <w:rFonts w:ascii="Aptos" w:eastAsia="Calibri" w:hAnsi="Aptos" w:cs="Calibri"/>
                <w:color w:val="000000"/>
                <w:szCs w:val="22"/>
                <w:lang w:val="en-IE"/>
              </w:rPr>
            </w:pPr>
          </w:p>
        </w:tc>
      </w:tr>
      <w:tr w:rsidR="00D8293E" w:rsidRPr="00D8293E" w14:paraId="1305FA49" w14:textId="77777777" w:rsidTr="00D33898">
        <w:trPr>
          <w:trHeight w:val="804"/>
        </w:trPr>
        <w:tc>
          <w:tcPr>
            <w:tcW w:w="2018" w:type="dxa"/>
            <w:tcBorders>
              <w:top w:val="single" w:sz="4" w:space="0" w:color="000000"/>
              <w:left w:val="single" w:sz="4" w:space="0" w:color="000000"/>
              <w:bottom w:val="single" w:sz="4" w:space="0" w:color="000000"/>
              <w:right w:val="single" w:sz="4" w:space="0" w:color="000000"/>
            </w:tcBorders>
            <w:shd w:val="clear" w:color="auto" w:fill="DEEAF6"/>
          </w:tcPr>
          <w:p w14:paraId="55F4FE7F" w14:textId="77777777" w:rsidR="00D8293E" w:rsidRPr="00D8293E" w:rsidRDefault="00D8293E" w:rsidP="00D8293E">
            <w:pPr>
              <w:spacing w:after="0" w:line="240" w:lineRule="auto"/>
              <w:rPr>
                <w:rFonts w:ascii="Aptos" w:eastAsia="Calibri" w:hAnsi="Aptos" w:cs="Calibri"/>
                <w:color w:val="000000"/>
                <w:szCs w:val="22"/>
                <w:lang w:val="en-IE"/>
              </w:rPr>
            </w:pPr>
          </w:p>
        </w:tc>
        <w:tc>
          <w:tcPr>
            <w:tcW w:w="2741" w:type="dxa"/>
            <w:tcBorders>
              <w:top w:val="single" w:sz="4" w:space="0" w:color="000000"/>
              <w:left w:val="single" w:sz="4" w:space="0" w:color="000000"/>
              <w:bottom w:val="single" w:sz="4" w:space="0" w:color="000000"/>
              <w:right w:val="single" w:sz="4" w:space="0" w:color="000000"/>
            </w:tcBorders>
          </w:tcPr>
          <w:p w14:paraId="32D4340A"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263" w:type="dxa"/>
            <w:tcBorders>
              <w:top w:val="single" w:sz="4" w:space="0" w:color="000000"/>
              <w:left w:val="single" w:sz="4" w:space="0" w:color="000000"/>
              <w:bottom w:val="single" w:sz="4" w:space="0" w:color="000000"/>
              <w:right w:val="single" w:sz="4" w:space="0" w:color="000000"/>
            </w:tcBorders>
          </w:tcPr>
          <w:p w14:paraId="11DD3EAD"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511" w:type="dxa"/>
            <w:tcBorders>
              <w:top w:val="single" w:sz="4" w:space="0" w:color="000000"/>
              <w:left w:val="single" w:sz="4" w:space="0" w:color="000000"/>
              <w:bottom w:val="single" w:sz="4" w:space="0" w:color="000000"/>
              <w:right w:val="single" w:sz="4" w:space="0" w:color="000000"/>
            </w:tcBorders>
          </w:tcPr>
          <w:p w14:paraId="6FBA1A8F"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465" w:type="dxa"/>
            <w:tcBorders>
              <w:top w:val="single" w:sz="4" w:space="0" w:color="000000"/>
              <w:left w:val="single" w:sz="4" w:space="0" w:color="000000"/>
              <w:bottom w:val="single" w:sz="4" w:space="0" w:color="000000"/>
              <w:right w:val="single" w:sz="4" w:space="0" w:color="000000"/>
            </w:tcBorders>
          </w:tcPr>
          <w:p w14:paraId="5199C421" w14:textId="77777777" w:rsidR="00D8293E" w:rsidRPr="00D8293E" w:rsidRDefault="00D8293E" w:rsidP="00D8293E">
            <w:pPr>
              <w:spacing w:after="0" w:line="240" w:lineRule="auto"/>
              <w:ind w:left="1"/>
              <w:rPr>
                <w:rFonts w:ascii="Aptos" w:eastAsia="Calibri" w:hAnsi="Aptos" w:cs="Calibri"/>
                <w:color w:val="000000"/>
                <w:szCs w:val="22"/>
                <w:lang w:val="en-IE"/>
              </w:rPr>
            </w:pPr>
          </w:p>
        </w:tc>
      </w:tr>
      <w:tr w:rsidR="00D8293E" w:rsidRPr="00D8293E" w14:paraId="2C69B885" w14:textId="77777777" w:rsidTr="00D33898">
        <w:trPr>
          <w:trHeight w:val="803"/>
        </w:trPr>
        <w:tc>
          <w:tcPr>
            <w:tcW w:w="2018" w:type="dxa"/>
            <w:tcBorders>
              <w:top w:val="single" w:sz="4" w:space="0" w:color="000000"/>
              <w:left w:val="single" w:sz="4" w:space="0" w:color="000000"/>
              <w:bottom w:val="single" w:sz="4" w:space="0" w:color="000000"/>
              <w:right w:val="single" w:sz="4" w:space="0" w:color="000000"/>
            </w:tcBorders>
            <w:shd w:val="clear" w:color="auto" w:fill="DEEAF6"/>
          </w:tcPr>
          <w:p w14:paraId="675F8341" w14:textId="77777777" w:rsidR="00D8293E" w:rsidRPr="00D8293E" w:rsidRDefault="00D8293E" w:rsidP="00D8293E">
            <w:pPr>
              <w:spacing w:after="0" w:line="240" w:lineRule="auto"/>
              <w:rPr>
                <w:rFonts w:ascii="Aptos" w:eastAsia="Calibri" w:hAnsi="Aptos" w:cs="Calibri"/>
                <w:color w:val="000000"/>
                <w:szCs w:val="22"/>
                <w:lang w:val="en-IE"/>
              </w:rPr>
            </w:pPr>
          </w:p>
        </w:tc>
        <w:tc>
          <w:tcPr>
            <w:tcW w:w="2741" w:type="dxa"/>
            <w:tcBorders>
              <w:top w:val="single" w:sz="4" w:space="0" w:color="000000"/>
              <w:left w:val="single" w:sz="4" w:space="0" w:color="000000"/>
              <w:bottom w:val="single" w:sz="4" w:space="0" w:color="000000"/>
              <w:right w:val="single" w:sz="4" w:space="0" w:color="000000"/>
            </w:tcBorders>
          </w:tcPr>
          <w:p w14:paraId="563B526B"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263" w:type="dxa"/>
            <w:tcBorders>
              <w:top w:val="single" w:sz="4" w:space="0" w:color="000000"/>
              <w:left w:val="single" w:sz="4" w:space="0" w:color="000000"/>
              <w:bottom w:val="single" w:sz="4" w:space="0" w:color="000000"/>
              <w:right w:val="single" w:sz="4" w:space="0" w:color="000000"/>
            </w:tcBorders>
          </w:tcPr>
          <w:p w14:paraId="3CD5ABBD"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511" w:type="dxa"/>
            <w:tcBorders>
              <w:top w:val="single" w:sz="4" w:space="0" w:color="000000"/>
              <w:left w:val="single" w:sz="4" w:space="0" w:color="000000"/>
              <w:bottom w:val="single" w:sz="4" w:space="0" w:color="000000"/>
              <w:right w:val="single" w:sz="4" w:space="0" w:color="000000"/>
            </w:tcBorders>
          </w:tcPr>
          <w:p w14:paraId="6C2A3578"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465" w:type="dxa"/>
            <w:tcBorders>
              <w:top w:val="single" w:sz="4" w:space="0" w:color="000000"/>
              <w:left w:val="single" w:sz="4" w:space="0" w:color="000000"/>
              <w:bottom w:val="single" w:sz="4" w:space="0" w:color="000000"/>
              <w:right w:val="single" w:sz="4" w:space="0" w:color="000000"/>
            </w:tcBorders>
          </w:tcPr>
          <w:p w14:paraId="2A522532" w14:textId="77777777" w:rsidR="00D8293E" w:rsidRPr="00D8293E" w:rsidRDefault="00D8293E" w:rsidP="00D8293E">
            <w:pPr>
              <w:spacing w:after="0" w:line="240" w:lineRule="auto"/>
              <w:ind w:left="1"/>
              <w:rPr>
                <w:rFonts w:ascii="Aptos" w:eastAsia="Calibri" w:hAnsi="Aptos" w:cs="Calibri"/>
                <w:color w:val="000000"/>
                <w:szCs w:val="22"/>
                <w:lang w:val="en-IE"/>
              </w:rPr>
            </w:pPr>
          </w:p>
        </w:tc>
      </w:tr>
      <w:tr w:rsidR="00D8293E" w:rsidRPr="00D8293E" w14:paraId="6C74A7A3" w14:textId="77777777" w:rsidTr="00D33898">
        <w:trPr>
          <w:trHeight w:val="804"/>
        </w:trPr>
        <w:tc>
          <w:tcPr>
            <w:tcW w:w="2018" w:type="dxa"/>
            <w:tcBorders>
              <w:top w:val="single" w:sz="4" w:space="0" w:color="000000"/>
              <w:left w:val="single" w:sz="4" w:space="0" w:color="000000"/>
              <w:bottom w:val="single" w:sz="4" w:space="0" w:color="000000"/>
              <w:right w:val="single" w:sz="4" w:space="0" w:color="000000"/>
            </w:tcBorders>
            <w:shd w:val="clear" w:color="auto" w:fill="DEEAF6"/>
          </w:tcPr>
          <w:p w14:paraId="6ED8997C" w14:textId="77777777" w:rsidR="00D8293E" w:rsidRPr="00D8293E" w:rsidRDefault="00D8293E" w:rsidP="00D8293E">
            <w:pPr>
              <w:spacing w:after="0" w:line="240" w:lineRule="auto"/>
              <w:rPr>
                <w:rFonts w:ascii="Aptos" w:eastAsia="Calibri" w:hAnsi="Aptos" w:cs="Calibri"/>
                <w:color w:val="000000"/>
                <w:szCs w:val="22"/>
                <w:lang w:val="en-IE"/>
              </w:rPr>
            </w:pPr>
          </w:p>
        </w:tc>
        <w:tc>
          <w:tcPr>
            <w:tcW w:w="2741" w:type="dxa"/>
            <w:tcBorders>
              <w:top w:val="single" w:sz="4" w:space="0" w:color="000000"/>
              <w:left w:val="single" w:sz="4" w:space="0" w:color="000000"/>
              <w:bottom w:val="single" w:sz="4" w:space="0" w:color="000000"/>
              <w:right w:val="single" w:sz="4" w:space="0" w:color="000000"/>
            </w:tcBorders>
          </w:tcPr>
          <w:p w14:paraId="06851BB8"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263" w:type="dxa"/>
            <w:tcBorders>
              <w:top w:val="single" w:sz="4" w:space="0" w:color="000000"/>
              <w:left w:val="single" w:sz="4" w:space="0" w:color="000000"/>
              <w:bottom w:val="single" w:sz="4" w:space="0" w:color="000000"/>
              <w:right w:val="single" w:sz="4" w:space="0" w:color="000000"/>
            </w:tcBorders>
          </w:tcPr>
          <w:p w14:paraId="3B850416"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511" w:type="dxa"/>
            <w:tcBorders>
              <w:top w:val="single" w:sz="4" w:space="0" w:color="000000"/>
              <w:left w:val="single" w:sz="4" w:space="0" w:color="000000"/>
              <w:bottom w:val="single" w:sz="4" w:space="0" w:color="000000"/>
              <w:right w:val="single" w:sz="4" w:space="0" w:color="000000"/>
            </w:tcBorders>
          </w:tcPr>
          <w:p w14:paraId="78FA9A34"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465" w:type="dxa"/>
            <w:tcBorders>
              <w:top w:val="single" w:sz="4" w:space="0" w:color="000000"/>
              <w:left w:val="single" w:sz="4" w:space="0" w:color="000000"/>
              <w:bottom w:val="single" w:sz="4" w:space="0" w:color="000000"/>
              <w:right w:val="single" w:sz="4" w:space="0" w:color="000000"/>
            </w:tcBorders>
          </w:tcPr>
          <w:p w14:paraId="40FAB168" w14:textId="77777777" w:rsidR="00D8293E" w:rsidRPr="00D8293E" w:rsidRDefault="00D8293E" w:rsidP="00D8293E">
            <w:pPr>
              <w:spacing w:after="0" w:line="240" w:lineRule="auto"/>
              <w:ind w:left="1"/>
              <w:rPr>
                <w:rFonts w:ascii="Aptos" w:eastAsia="Calibri" w:hAnsi="Aptos" w:cs="Calibri"/>
                <w:color w:val="000000"/>
                <w:szCs w:val="22"/>
                <w:lang w:val="en-IE"/>
              </w:rPr>
            </w:pPr>
          </w:p>
        </w:tc>
      </w:tr>
      <w:tr w:rsidR="00D8293E" w:rsidRPr="00D8293E" w14:paraId="3DA80722" w14:textId="77777777" w:rsidTr="00D33898">
        <w:trPr>
          <w:trHeight w:val="560"/>
        </w:trPr>
        <w:tc>
          <w:tcPr>
            <w:tcW w:w="2018" w:type="dxa"/>
            <w:tcBorders>
              <w:top w:val="single" w:sz="4" w:space="0" w:color="000000"/>
              <w:left w:val="single" w:sz="4" w:space="0" w:color="000000"/>
              <w:bottom w:val="single" w:sz="4" w:space="0" w:color="000000"/>
              <w:right w:val="single" w:sz="4" w:space="0" w:color="000000"/>
            </w:tcBorders>
            <w:shd w:val="clear" w:color="auto" w:fill="DEEAF6"/>
          </w:tcPr>
          <w:p w14:paraId="525015A5" w14:textId="77777777" w:rsidR="00D8293E" w:rsidRPr="00D8293E" w:rsidRDefault="00D8293E" w:rsidP="00D8293E">
            <w:pPr>
              <w:spacing w:after="0" w:line="240" w:lineRule="auto"/>
              <w:rPr>
                <w:rFonts w:ascii="Aptos" w:eastAsia="Calibri" w:hAnsi="Aptos" w:cs="Calibri"/>
                <w:color w:val="000000"/>
                <w:szCs w:val="22"/>
                <w:lang w:val="en-IE"/>
              </w:rPr>
            </w:pPr>
          </w:p>
        </w:tc>
        <w:tc>
          <w:tcPr>
            <w:tcW w:w="2741" w:type="dxa"/>
            <w:tcBorders>
              <w:top w:val="single" w:sz="4" w:space="0" w:color="000000"/>
              <w:left w:val="single" w:sz="4" w:space="0" w:color="000000"/>
              <w:bottom w:val="single" w:sz="4" w:space="0" w:color="000000"/>
              <w:right w:val="single" w:sz="4" w:space="0" w:color="000000"/>
            </w:tcBorders>
          </w:tcPr>
          <w:p w14:paraId="655B377A"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263" w:type="dxa"/>
            <w:tcBorders>
              <w:top w:val="single" w:sz="4" w:space="0" w:color="000000"/>
              <w:left w:val="single" w:sz="4" w:space="0" w:color="000000"/>
              <w:bottom w:val="single" w:sz="4" w:space="0" w:color="000000"/>
              <w:right w:val="single" w:sz="4" w:space="0" w:color="000000"/>
            </w:tcBorders>
          </w:tcPr>
          <w:p w14:paraId="776C29AB"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511" w:type="dxa"/>
            <w:tcBorders>
              <w:top w:val="single" w:sz="4" w:space="0" w:color="000000"/>
              <w:left w:val="single" w:sz="4" w:space="0" w:color="000000"/>
              <w:bottom w:val="single" w:sz="4" w:space="0" w:color="000000"/>
              <w:right w:val="single" w:sz="4" w:space="0" w:color="000000"/>
            </w:tcBorders>
          </w:tcPr>
          <w:p w14:paraId="0B8789F9"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465" w:type="dxa"/>
            <w:tcBorders>
              <w:top w:val="single" w:sz="4" w:space="0" w:color="000000"/>
              <w:left w:val="single" w:sz="4" w:space="0" w:color="000000"/>
              <w:bottom w:val="single" w:sz="4" w:space="0" w:color="000000"/>
              <w:right w:val="single" w:sz="4" w:space="0" w:color="000000"/>
            </w:tcBorders>
          </w:tcPr>
          <w:p w14:paraId="69C4CAE1" w14:textId="77777777" w:rsidR="00D8293E" w:rsidRPr="00D8293E" w:rsidRDefault="00D8293E" w:rsidP="00D8293E">
            <w:pPr>
              <w:spacing w:after="0" w:line="240" w:lineRule="auto"/>
              <w:ind w:left="1"/>
              <w:rPr>
                <w:rFonts w:ascii="Aptos" w:eastAsia="Calibri" w:hAnsi="Aptos" w:cs="Calibri"/>
                <w:color w:val="000000"/>
                <w:szCs w:val="22"/>
                <w:lang w:val="en-IE"/>
              </w:rPr>
            </w:pPr>
          </w:p>
        </w:tc>
      </w:tr>
      <w:tr w:rsidR="00D8293E" w:rsidRPr="00D8293E" w14:paraId="25C69A6B" w14:textId="77777777" w:rsidTr="00D33898">
        <w:trPr>
          <w:trHeight w:val="568"/>
        </w:trPr>
        <w:tc>
          <w:tcPr>
            <w:tcW w:w="2018" w:type="dxa"/>
            <w:tcBorders>
              <w:top w:val="single" w:sz="4" w:space="0" w:color="000000"/>
              <w:left w:val="single" w:sz="4" w:space="0" w:color="000000"/>
              <w:bottom w:val="single" w:sz="4" w:space="0" w:color="000000"/>
              <w:right w:val="single" w:sz="4" w:space="0" w:color="000000"/>
            </w:tcBorders>
            <w:shd w:val="clear" w:color="auto" w:fill="DEEAF6"/>
          </w:tcPr>
          <w:p w14:paraId="722684AE" w14:textId="77777777" w:rsidR="00D8293E" w:rsidRPr="00D8293E" w:rsidRDefault="00D8293E" w:rsidP="00D8293E">
            <w:pPr>
              <w:spacing w:after="0" w:line="240" w:lineRule="auto"/>
              <w:rPr>
                <w:rFonts w:ascii="Aptos" w:eastAsia="Calibri" w:hAnsi="Aptos" w:cs="Calibri"/>
                <w:color w:val="000000"/>
                <w:szCs w:val="22"/>
                <w:lang w:val="en-IE"/>
              </w:rPr>
            </w:pPr>
          </w:p>
        </w:tc>
        <w:tc>
          <w:tcPr>
            <w:tcW w:w="2741" w:type="dxa"/>
            <w:tcBorders>
              <w:top w:val="single" w:sz="4" w:space="0" w:color="000000"/>
              <w:left w:val="single" w:sz="4" w:space="0" w:color="000000"/>
              <w:bottom w:val="single" w:sz="4" w:space="0" w:color="000000"/>
              <w:right w:val="single" w:sz="4" w:space="0" w:color="000000"/>
            </w:tcBorders>
          </w:tcPr>
          <w:p w14:paraId="4ABD058A"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263" w:type="dxa"/>
            <w:tcBorders>
              <w:top w:val="single" w:sz="4" w:space="0" w:color="000000"/>
              <w:left w:val="single" w:sz="4" w:space="0" w:color="000000"/>
              <w:bottom w:val="single" w:sz="4" w:space="0" w:color="000000"/>
              <w:right w:val="single" w:sz="4" w:space="0" w:color="000000"/>
            </w:tcBorders>
          </w:tcPr>
          <w:p w14:paraId="508A6290"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511" w:type="dxa"/>
            <w:tcBorders>
              <w:top w:val="single" w:sz="4" w:space="0" w:color="000000"/>
              <w:left w:val="single" w:sz="4" w:space="0" w:color="000000"/>
              <w:bottom w:val="single" w:sz="4" w:space="0" w:color="000000"/>
              <w:right w:val="single" w:sz="4" w:space="0" w:color="000000"/>
            </w:tcBorders>
          </w:tcPr>
          <w:p w14:paraId="67F40993" w14:textId="77777777" w:rsidR="00D8293E" w:rsidRPr="00D8293E" w:rsidRDefault="00D8293E" w:rsidP="00D8293E">
            <w:pPr>
              <w:spacing w:after="0" w:line="240" w:lineRule="auto"/>
              <w:ind w:left="1"/>
              <w:rPr>
                <w:rFonts w:ascii="Aptos" w:eastAsia="Calibri" w:hAnsi="Aptos" w:cs="Calibri"/>
                <w:color w:val="000000"/>
                <w:szCs w:val="22"/>
                <w:lang w:val="en-IE"/>
              </w:rPr>
            </w:pPr>
          </w:p>
        </w:tc>
        <w:tc>
          <w:tcPr>
            <w:tcW w:w="1465" w:type="dxa"/>
            <w:tcBorders>
              <w:top w:val="single" w:sz="4" w:space="0" w:color="000000"/>
              <w:left w:val="single" w:sz="4" w:space="0" w:color="000000"/>
              <w:bottom w:val="single" w:sz="4" w:space="0" w:color="000000"/>
              <w:right w:val="single" w:sz="4" w:space="0" w:color="000000"/>
            </w:tcBorders>
          </w:tcPr>
          <w:p w14:paraId="18202F63" w14:textId="77777777" w:rsidR="00D8293E" w:rsidRPr="00D8293E" w:rsidRDefault="00D8293E" w:rsidP="00D8293E">
            <w:pPr>
              <w:spacing w:after="0" w:line="240" w:lineRule="auto"/>
              <w:ind w:left="1"/>
              <w:rPr>
                <w:rFonts w:ascii="Aptos" w:eastAsia="Calibri" w:hAnsi="Aptos" w:cs="Calibri"/>
                <w:color w:val="000000"/>
                <w:szCs w:val="22"/>
                <w:lang w:val="en-IE"/>
              </w:rPr>
            </w:pPr>
          </w:p>
        </w:tc>
      </w:tr>
    </w:tbl>
    <w:p w14:paraId="4F1ED037" w14:textId="77777777" w:rsidR="00D8293E" w:rsidRPr="00D8293E" w:rsidRDefault="00D8293E" w:rsidP="00D8293E">
      <w:pPr>
        <w:spacing w:after="140" w:line="259" w:lineRule="auto"/>
        <w:ind w:left="12"/>
        <w:rPr>
          <w:rFonts w:ascii="Aptos" w:eastAsia="Calibri" w:hAnsi="Aptos" w:cs="Calibri"/>
          <w:color w:val="000000"/>
          <w:kern w:val="2"/>
          <w:szCs w:val="22"/>
          <w:lang w:val="en-IE" w:eastAsia="en-IE"/>
          <w14:ligatures w14:val="standardContextual"/>
        </w:rPr>
      </w:pPr>
    </w:p>
    <w:p w14:paraId="6C26A38C" w14:textId="77777777" w:rsidR="00D8293E" w:rsidRPr="00D8293E" w:rsidRDefault="00D8293E" w:rsidP="00D8293E">
      <w:pPr>
        <w:spacing w:after="140" w:line="259" w:lineRule="auto"/>
        <w:ind w:left="12"/>
        <w:rPr>
          <w:rFonts w:ascii="Aptos" w:eastAsia="Calibri" w:hAnsi="Aptos" w:cs="Calibri"/>
          <w:color w:val="000000"/>
          <w:kern w:val="2"/>
          <w:szCs w:val="22"/>
          <w:lang w:val="en-IE" w:eastAsia="en-IE"/>
          <w14:ligatures w14:val="standardContextual"/>
        </w:rPr>
      </w:pPr>
    </w:p>
    <w:p w14:paraId="215D1C56" w14:textId="77777777" w:rsidR="00D8293E" w:rsidRPr="00D8293E" w:rsidRDefault="00D8293E" w:rsidP="00D8293E">
      <w:pPr>
        <w:spacing w:after="140" w:line="259" w:lineRule="auto"/>
        <w:ind w:left="12"/>
        <w:rPr>
          <w:rFonts w:ascii="Aptos" w:eastAsia="Calibri" w:hAnsi="Aptos" w:cs="Calibri"/>
          <w:b/>
          <w:bCs/>
          <w:kern w:val="2"/>
          <w:szCs w:val="22"/>
          <w:lang w:val="en-IE" w:eastAsia="en-IE"/>
          <w14:ligatures w14:val="standardContextual"/>
        </w:rPr>
      </w:pPr>
      <w:r w:rsidRPr="00D8293E">
        <w:rPr>
          <w:rFonts w:ascii="Aptos" w:eastAsia="Calibri" w:hAnsi="Aptos" w:cs="Calibri"/>
          <w:b/>
          <w:bCs/>
          <w:kern w:val="2"/>
          <w:szCs w:val="22"/>
          <w:lang w:val="en-IE" w:eastAsia="en-IE"/>
          <w14:ligatures w14:val="standardContextual"/>
        </w:rPr>
        <w:t>The tender must show that the proposed project team has the competence to deliver the required outputs by explicitly addressing each of the following criteria:</w:t>
      </w:r>
    </w:p>
    <w:p w14:paraId="0C14C711"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Knowledge of QQI’s context and remit and the status, purpose and orientation of QQI’s standards-based assessment infrastructure.</w:t>
      </w:r>
    </w:p>
    <w:p w14:paraId="14259705"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Knowledge and experience of contemporary research and practice relevant to the quality assurance of standards-based assessment.</w:t>
      </w:r>
    </w:p>
    <w:p w14:paraId="011F4501"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Proven ability to undertake the necessary fieldwork and to engage with people.</w:t>
      </w:r>
    </w:p>
    <w:p w14:paraId="27A6F4F5"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Experience in conducting multi-modal engagement with diverse stakeholder groups within an education and training context (including learners).</w:t>
      </w:r>
    </w:p>
    <w:p w14:paraId="4B101A52"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Practical knowledge of the Further Education and Training (FET) and Higher Education (HE) sectors in Ireland and their constituencies.</w:t>
      </w:r>
    </w:p>
    <w:p w14:paraId="43CE8D6C"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 xml:space="preserve">Ability to collect, analyse, interpret and validate relevant data to develop and validate conclusions. </w:t>
      </w:r>
    </w:p>
    <w:p w14:paraId="66145148"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Ability to communicate evidence-based findings, conclusions and recommendations compellingly in writing and to write clearly, fluently and engagingly to FET and HE audiences and to QQI.</w:t>
      </w:r>
    </w:p>
    <w:p w14:paraId="347F2A52" w14:textId="77777777" w:rsidR="00D8293E" w:rsidRPr="00D8293E" w:rsidRDefault="00D8293E" w:rsidP="00D8293E">
      <w:pPr>
        <w:numPr>
          <w:ilvl w:val="0"/>
          <w:numId w:val="55"/>
        </w:numPr>
        <w:spacing w:after="160" w:line="259" w:lineRule="auto"/>
        <w:contextualSpacing/>
        <w:rPr>
          <w:rFonts w:ascii="Aptos" w:eastAsia="Calibri" w:hAnsi="Aptos" w:cs="Arial"/>
          <w:kern w:val="2"/>
          <w:lang w:val="en-IE" w:eastAsia="en-IE"/>
          <w14:ligatures w14:val="standardContextual"/>
        </w:rPr>
      </w:pPr>
      <w:r w:rsidRPr="00D8293E">
        <w:rPr>
          <w:rFonts w:ascii="Aptos" w:eastAsia="Calibri" w:hAnsi="Aptos" w:cs="Arial"/>
          <w:kern w:val="2"/>
          <w:lang w:val="en-IE" w:eastAsia="en-IE"/>
          <w14:ligatures w14:val="standardContextual"/>
        </w:rPr>
        <w:t xml:space="preserve">Strong project management competence that will: </w:t>
      </w:r>
      <w:proofErr w:type="gramStart"/>
      <w:r w:rsidRPr="00D8293E">
        <w:rPr>
          <w:rFonts w:ascii="Aptos" w:eastAsia="Calibri" w:hAnsi="Aptos" w:cs="Arial"/>
          <w:kern w:val="2"/>
          <w:lang w:val="en-IE" w:eastAsia="en-IE"/>
          <w14:ligatures w14:val="standardContextual"/>
        </w:rPr>
        <w:t>firstly</w:t>
      </w:r>
      <w:proofErr w:type="gramEnd"/>
      <w:r w:rsidRPr="00D8293E">
        <w:rPr>
          <w:rFonts w:ascii="Aptos" w:eastAsia="Calibri" w:hAnsi="Aptos" w:cs="Arial"/>
          <w:kern w:val="2"/>
          <w:lang w:val="en-IE" w:eastAsia="en-IE"/>
          <w14:ligatures w14:val="standardContextual"/>
        </w:rPr>
        <w:t xml:space="preserve"> and foremostly ensure the quality of the research services and reports and secondly ensure delivery of this project on time and keep the Contracting Authority informed of progress.</w:t>
      </w:r>
    </w:p>
    <w:p w14:paraId="0D876C9A"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6.7 Proposed project plan</w:t>
      </w:r>
    </w:p>
    <w:p w14:paraId="1F5DF723"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The tender must set out a viable and detailed project plan.</w:t>
      </w:r>
    </w:p>
    <w:p w14:paraId="72DEAD1D" w14:textId="77777777" w:rsidR="00D8293E" w:rsidRPr="00D8293E" w:rsidRDefault="00D8293E" w:rsidP="00D8293E">
      <w:pPr>
        <w:spacing w:after="160" w:line="278" w:lineRule="auto"/>
        <w:rPr>
          <w:rFonts w:ascii="Aptos" w:eastAsia="Aptos" w:hAnsi="Aptos" w:cs="Arial"/>
          <w:b/>
          <w:bCs/>
          <w:kern w:val="2"/>
          <w14:ligatures w14:val="standardContextual"/>
        </w:rPr>
      </w:pPr>
      <w:r w:rsidRPr="00D8293E">
        <w:rPr>
          <w:rFonts w:ascii="Aptos" w:eastAsia="Aptos" w:hAnsi="Aptos" w:cs="Arial"/>
          <w:b/>
          <w:bCs/>
          <w:kern w:val="2"/>
          <w14:ligatures w14:val="standardContextual"/>
        </w:rPr>
        <w:t xml:space="preserve">Tenderers must specify timelines and milestones for the completion of the research and demonstrate their ability to deliver same. </w:t>
      </w:r>
    </w:p>
    <w:p w14:paraId="63A4229A"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These milestones must provide QQI with an opportunity and sufficient time to provide constructive feedback at all critical stages of the plan and on the implementation of the methodology.</w:t>
      </w:r>
    </w:p>
    <w:p w14:paraId="2AD04B88"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Ideally, QQI envisages the contract commencing in Q4 2026 and concluding by Q4 2027. </w:t>
      </w:r>
    </w:p>
    <w:p w14:paraId="13EE753A"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Fieldwork plans will need to account for the difficulty in engaging some constituencies during certain periods e.g. during the summer holiday period. </w:t>
      </w:r>
    </w:p>
    <w:p w14:paraId="3E13FD39"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 xml:space="preserve">A sufficiently detailed Gantt chart must be provided that demonstrates a realistic project plan for delivering each element. </w:t>
      </w:r>
    </w:p>
    <w:p w14:paraId="1FE654AB"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lastRenderedPageBreak/>
        <w:t>The timeline will depend on when the contractor can be appointed. An indicative outline timeline would be:</w:t>
      </w:r>
    </w:p>
    <w:p w14:paraId="624AD93E" w14:textId="77777777" w:rsidR="00D8293E" w:rsidRPr="00D8293E" w:rsidRDefault="00D8293E" w:rsidP="00D8293E">
      <w:pPr>
        <w:numPr>
          <w:ilvl w:val="0"/>
          <w:numId w:val="5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Start by Q4 2026</w:t>
      </w:r>
    </w:p>
    <w:p w14:paraId="6C7D1768" w14:textId="77777777" w:rsidR="00D8293E" w:rsidRPr="00D8293E" w:rsidRDefault="00D8293E" w:rsidP="00D8293E">
      <w:pPr>
        <w:numPr>
          <w:ilvl w:val="0"/>
          <w:numId w:val="5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Complete fieldwork by Q2 2027</w:t>
      </w:r>
    </w:p>
    <w:p w14:paraId="15F7E29A" w14:textId="77777777" w:rsidR="00D8293E" w:rsidRPr="00D8293E" w:rsidRDefault="00D8293E" w:rsidP="00D8293E">
      <w:pPr>
        <w:numPr>
          <w:ilvl w:val="0"/>
          <w:numId w:val="53"/>
        </w:numPr>
        <w:spacing w:after="160" w:line="278" w:lineRule="auto"/>
        <w:contextualSpacing/>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Final report by Q4 2027.</w:t>
      </w:r>
    </w:p>
    <w:p w14:paraId="61BCDE1F"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Calibri" w:hAnsi="Aptos"/>
          <w:color w:val="0F4761"/>
          <w:kern w:val="2"/>
          <w:sz w:val="28"/>
          <w:szCs w:val="28"/>
          <w:lang w:val="en-IE"/>
          <w14:ligatures w14:val="standardContextual"/>
        </w:rPr>
      </w:pPr>
      <w:r w:rsidRPr="00D8293E">
        <w:rPr>
          <w:rFonts w:ascii="Aptos" w:eastAsia="Calibri" w:hAnsi="Aptos"/>
          <w:color w:val="0F4761"/>
          <w:kern w:val="2"/>
          <w:sz w:val="28"/>
          <w:szCs w:val="28"/>
          <w:lang w:val="en-IE"/>
          <w14:ligatures w14:val="standardContextual"/>
        </w:rPr>
        <w:t>6.7.1 Flexibility and risk management</w:t>
      </w:r>
    </w:p>
    <w:p w14:paraId="25A24399"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Tenderers must identify key risks and mitigation strategies, including, for example, recruitment delays, low response rates, dropout etc.</w:t>
      </w:r>
    </w:p>
    <w:p w14:paraId="5D08137B"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Project managing research like this can be challenging and ideally the contractor would have flexibility to adapt e.g. the timelines should recruitment of respondents require more time that they anticipated.</w:t>
      </w:r>
    </w:p>
    <w:p w14:paraId="19E039CA"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6.8 Research ethics</w:t>
      </w:r>
    </w:p>
    <w:p w14:paraId="4A15C7A2"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All research work conducted as part of this project must be conducted ethically.</w:t>
      </w:r>
    </w:p>
    <w:p w14:paraId="4098761B"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Tenderers should specify their ethical approach/process including, for example, informed consent, confidentiality, sensitive disclosures etc.</w:t>
      </w:r>
    </w:p>
    <w:p w14:paraId="33F7C4FF" w14:textId="77777777" w:rsidR="00D8293E" w:rsidRPr="00D8293E" w:rsidRDefault="00D8293E" w:rsidP="00D8293E">
      <w:pPr>
        <w:keepNext/>
        <w:keepLines/>
        <w:numPr>
          <w:ilvl w:val="1"/>
          <w:numId w:val="0"/>
        </w:numPr>
        <w:spacing w:before="160" w:after="80" w:line="278" w:lineRule="auto"/>
        <w:ind w:left="576" w:hanging="576"/>
        <w:outlineLvl w:val="1"/>
        <w:rPr>
          <w:rFonts w:ascii="Aptos Display" w:eastAsia="Yu Gothic Light" w:hAnsi="Aptos Display"/>
          <w:color w:val="0F4761"/>
          <w:kern w:val="2"/>
          <w:sz w:val="32"/>
          <w:szCs w:val="32"/>
          <w:lang w:val="en-IE"/>
          <w14:ligatures w14:val="standardContextual"/>
        </w:rPr>
      </w:pPr>
      <w:r w:rsidRPr="00D8293E">
        <w:rPr>
          <w:rFonts w:ascii="Aptos Display" w:eastAsia="Yu Gothic Light" w:hAnsi="Aptos Display"/>
          <w:color w:val="0F4761"/>
          <w:kern w:val="2"/>
          <w:sz w:val="32"/>
          <w:szCs w:val="32"/>
          <w:lang w:val="en-IE"/>
          <w14:ligatures w14:val="standardContextual"/>
        </w:rPr>
        <w:t>6.9 Deliverables, reporting and dissemination</w:t>
      </w:r>
    </w:p>
    <w:p w14:paraId="434D46A6" w14:textId="77777777" w:rsidR="00D8293E" w:rsidRPr="00D8293E" w:rsidRDefault="00D8293E" w:rsidP="00D8293E">
      <w:pPr>
        <w:spacing w:after="160" w:line="278" w:lineRule="auto"/>
        <w:rPr>
          <w:rFonts w:ascii="Aptos" w:eastAsia="Calibri" w:hAnsi="Aptos" w:cs="Arial"/>
          <w:b/>
          <w:bCs/>
          <w:color w:val="000000"/>
          <w:szCs w:val="22"/>
          <w:lang w:val="en-IE"/>
        </w:rPr>
      </w:pPr>
      <w:r w:rsidRPr="00D8293E">
        <w:rPr>
          <w:rFonts w:ascii="Aptos" w:eastAsia="Calibri" w:hAnsi="Aptos" w:cs="Arial"/>
          <w:b/>
          <w:bCs/>
          <w:color w:val="000000"/>
          <w:szCs w:val="22"/>
          <w:lang w:val="en-IE"/>
        </w:rPr>
        <w:t>The tender must detail the reporting arrangements and demonstrate that the reporting requirements will be met.</w:t>
      </w:r>
    </w:p>
    <w:p w14:paraId="069C2A3F"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Calibri" w:hAnsi="Aptos" w:cs="Arial"/>
          <w:color w:val="000000"/>
          <w:szCs w:val="22"/>
          <w:lang w:val="en-IE"/>
        </w:rPr>
        <w:t xml:space="preserve">All written reports and updates should be delivered to QQI in MS Word format. Any graphics included in the reports should also be made available upon request by QQI as high resolution digital files to facilitate publication, in a format to be agreed with QQI. </w:t>
      </w:r>
    </w:p>
    <w:p w14:paraId="300D617E"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 xml:space="preserve">6.9.1 Updates </w:t>
      </w:r>
    </w:p>
    <w:p w14:paraId="0C61F7DE"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Regular updates must be provided along with opportunities for QQI to provide constructive feedback as the research progresses.</w:t>
      </w:r>
    </w:p>
    <w:p w14:paraId="256EB201" w14:textId="77777777" w:rsidR="00D8293E" w:rsidRPr="00D8293E" w:rsidRDefault="00D8293E" w:rsidP="00D8293E">
      <w:pPr>
        <w:keepNext/>
        <w:keepLines/>
        <w:numPr>
          <w:ilvl w:val="2"/>
          <w:numId w:val="0"/>
        </w:numPr>
        <w:spacing w:before="160" w:after="80" w:line="278" w:lineRule="auto"/>
        <w:ind w:left="720" w:hanging="720"/>
        <w:outlineLvl w:val="2"/>
        <w:rPr>
          <w:rFonts w:ascii="Aptos" w:eastAsia="Yu Gothic Light" w:hAnsi="Aptos"/>
          <w:color w:val="0F4761"/>
          <w:kern w:val="2"/>
          <w:sz w:val="28"/>
          <w:szCs w:val="28"/>
          <w:lang w:val="en-IE"/>
          <w14:ligatures w14:val="standardContextual"/>
        </w:rPr>
      </w:pPr>
      <w:r w:rsidRPr="00D8293E">
        <w:rPr>
          <w:rFonts w:ascii="Aptos" w:eastAsia="Yu Gothic Light" w:hAnsi="Aptos"/>
          <w:color w:val="0F4761"/>
          <w:kern w:val="2"/>
          <w:sz w:val="28"/>
          <w:szCs w:val="28"/>
          <w:lang w:val="en-IE"/>
          <w14:ligatures w14:val="standardContextual"/>
        </w:rPr>
        <w:t>6.9.2 Reports and data</w:t>
      </w:r>
    </w:p>
    <w:p w14:paraId="22AF863D" w14:textId="77777777" w:rsidR="00D8293E" w:rsidRPr="00D8293E" w:rsidRDefault="00D8293E" w:rsidP="00D8293E">
      <w:pPr>
        <w:spacing w:after="160" w:line="278" w:lineRule="auto"/>
        <w:rPr>
          <w:rFonts w:ascii="Aptos" w:eastAsia="Aptos" w:hAnsi="Aptos" w:cs="Arial"/>
          <w:b/>
          <w:bCs/>
          <w:kern w:val="2"/>
          <w:lang w:val="en-IE"/>
          <w14:ligatures w14:val="standardContextual"/>
        </w:rPr>
      </w:pPr>
      <w:r w:rsidRPr="00D8293E">
        <w:rPr>
          <w:rFonts w:ascii="Aptos" w:eastAsia="Aptos" w:hAnsi="Aptos" w:cs="Arial"/>
          <w:b/>
          <w:bCs/>
          <w:kern w:val="2"/>
          <w:lang w:val="en-IE"/>
          <w14:ligatures w14:val="standardContextual"/>
        </w:rPr>
        <w:t>Reporting must comprehensively address the research objectives, priorities and the research questions having regard to the policy context.</w:t>
      </w:r>
    </w:p>
    <w:p w14:paraId="42BD9CA4"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The strength of each of the findings (i.e. the level of confidence we can have in them) should be specified. </w:t>
      </w:r>
    </w:p>
    <w:p w14:paraId="7F2F082E"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From a policy perspective it may also be useful to classify findings in terms of the potential level of impact on the education system.  </w:t>
      </w:r>
    </w:p>
    <w:p w14:paraId="4A59CD4A" w14:textId="7C3C77AA" w:rsidR="00D8293E" w:rsidRPr="00D8293E" w:rsidRDefault="00D8293E" w:rsidP="00D8293E">
      <w:pPr>
        <w:spacing w:after="160" w:line="256" w:lineRule="auto"/>
        <w:contextualSpacing/>
        <w:rPr>
          <w:rFonts w:ascii="Aptos" w:eastAsia="Calibri" w:hAnsi="Aptos" w:cs="Arial"/>
          <w:b/>
          <w:bCs/>
          <w:color w:val="000000"/>
          <w:lang w:val="en-IE"/>
        </w:rPr>
      </w:pPr>
      <w:r w:rsidRPr="00D8293E">
        <w:rPr>
          <w:rFonts w:ascii="Aptos" w:eastAsia="Calibri" w:hAnsi="Aptos" w:cs="Arial"/>
          <w:b/>
          <w:bCs/>
          <w:color w:val="000000"/>
          <w:kern w:val="2"/>
          <w:lang w:val="en-IE"/>
          <w14:ligatures w14:val="standardContextual"/>
        </w:rPr>
        <w:t>Reporting must address the findings and conclusions to two readerships (</w:t>
      </w:r>
      <w:proofErr w:type="spellStart"/>
      <w:r w:rsidRPr="00D8293E">
        <w:rPr>
          <w:rFonts w:ascii="Aptos" w:eastAsia="Calibri" w:hAnsi="Aptos" w:cs="Arial"/>
          <w:b/>
          <w:bCs/>
          <w:color w:val="000000"/>
          <w:kern w:val="2"/>
          <w:lang w:val="en-IE"/>
          <w14:ligatures w14:val="standardContextual"/>
        </w:rPr>
        <w:t>i</w:t>
      </w:r>
      <w:proofErr w:type="spellEnd"/>
      <w:r w:rsidRPr="00D8293E">
        <w:rPr>
          <w:rFonts w:ascii="Aptos" w:eastAsia="Calibri" w:hAnsi="Aptos" w:cs="Arial"/>
          <w:b/>
          <w:bCs/>
          <w:color w:val="000000"/>
          <w:kern w:val="2"/>
          <w:lang w:val="en-IE"/>
          <w14:ligatures w14:val="standardContextual"/>
        </w:rPr>
        <w:t xml:space="preserve">) the FET and HE </w:t>
      </w:r>
      <w:proofErr w:type="gramStart"/>
      <w:r w:rsidRPr="00D8293E">
        <w:rPr>
          <w:rFonts w:ascii="Aptos" w:eastAsia="Calibri" w:hAnsi="Aptos" w:cs="Arial"/>
          <w:b/>
          <w:bCs/>
          <w:color w:val="000000"/>
          <w:kern w:val="2"/>
          <w:lang w:val="en-IE"/>
          <w14:ligatures w14:val="standardContextual"/>
        </w:rPr>
        <w:t>sectors</w:t>
      </w:r>
      <w:proofErr w:type="gramEnd"/>
      <w:r w:rsidRPr="00D8293E">
        <w:rPr>
          <w:rFonts w:ascii="Aptos" w:eastAsia="Calibri" w:hAnsi="Aptos" w:cs="Arial"/>
          <w:b/>
          <w:bCs/>
          <w:color w:val="000000"/>
          <w:kern w:val="2"/>
          <w:lang w:val="en-IE"/>
          <w14:ligatures w14:val="standardContextual"/>
        </w:rPr>
        <w:t xml:space="preserve"> for their use and benefit and (ii) QQI to support its production of a </w:t>
      </w:r>
      <w:r w:rsidR="00170BCC">
        <w:rPr>
          <w:rFonts w:ascii="Aptos" w:eastAsia="Calibri" w:hAnsi="Aptos" w:cs="Arial"/>
          <w:b/>
          <w:bCs/>
          <w:color w:val="000000"/>
          <w:kern w:val="2"/>
          <w:lang w:val="en-IE"/>
          <w14:ligatures w14:val="standardContextual"/>
        </w:rPr>
        <w:t>discussion</w:t>
      </w:r>
      <w:r w:rsidRPr="00D8293E">
        <w:rPr>
          <w:rFonts w:ascii="Aptos" w:eastAsia="Calibri" w:hAnsi="Aptos" w:cs="Arial"/>
          <w:b/>
          <w:bCs/>
          <w:color w:val="000000"/>
          <w:kern w:val="2"/>
          <w:lang w:val="en-IE"/>
          <w14:ligatures w14:val="standardContextual"/>
        </w:rPr>
        <w:t xml:space="preserve"> paper addressing the high-priority issues and policy options.</w:t>
      </w:r>
    </w:p>
    <w:p w14:paraId="72255E08" w14:textId="77777777" w:rsidR="00D8293E" w:rsidRPr="00D8293E" w:rsidRDefault="00D8293E" w:rsidP="00D8293E">
      <w:pPr>
        <w:keepNext/>
        <w:keepLines/>
        <w:numPr>
          <w:ilvl w:val="3"/>
          <w:numId w:val="0"/>
        </w:numPr>
        <w:spacing w:before="80" w:after="40" w:line="278" w:lineRule="auto"/>
        <w:ind w:left="864" w:hanging="864"/>
        <w:outlineLvl w:val="3"/>
        <w:rPr>
          <w:rFonts w:ascii="Aptos" w:eastAsia="Yu Gothic Light" w:hAnsi="Aptos"/>
          <w:i/>
          <w:iCs/>
          <w:color w:val="0F4761"/>
          <w:kern w:val="2"/>
          <w:lang w:val="en-IE"/>
          <w14:ligatures w14:val="standardContextual"/>
        </w:rPr>
      </w:pPr>
      <w:r w:rsidRPr="00D8293E">
        <w:rPr>
          <w:rFonts w:ascii="Aptos" w:eastAsia="Yu Gothic Light" w:hAnsi="Aptos"/>
          <w:i/>
          <w:iCs/>
          <w:color w:val="0F4761"/>
          <w:kern w:val="2"/>
          <w:lang w:val="en-IE"/>
          <w14:ligatures w14:val="standardContextual"/>
        </w:rPr>
        <w:t>6.9.2.1 Reports on findings</w:t>
      </w:r>
    </w:p>
    <w:p w14:paraId="1E95440E" w14:textId="77777777" w:rsidR="00D8293E" w:rsidRPr="00D8293E" w:rsidRDefault="00D8293E" w:rsidP="00D8293E">
      <w:pPr>
        <w:spacing w:after="160" w:line="256" w:lineRule="auto"/>
        <w:contextualSpacing/>
        <w:rPr>
          <w:rFonts w:ascii="Aptos" w:eastAsia="Calibri" w:hAnsi="Aptos" w:cs="Arial"/>
          <w:b/>
          <w:bCs/>
          <w:color w:val="000000"/>
          <w:szCs w:val="22"/>
          <w:lang w:val="en-IE"/>
        </w:rPr>
      </w:pPr>
      <w:r w:rsidRPr="00D8293E">
        <w:rPr>
          <w:rFonts w:ascii="Aptos" w:eastAsia="Calibri" w:hAnsi="Aptos" w:cs="Arial"/>
          <w:b/>
          <w:bCs/>
          <w:color w:val="000000"/>
          <w:szCs w:val="22"/>
          <w:lang w:val="en-IE"/>
        </w:rPr>
        <w:t>The research findings must be documented thoroughly in writing and in a form that will allow peer review for research quality assurance purposes. The following are required</w:t>
      </w:r>
    </w:p>
    <w:p w14:paraId="5F609D55" w14:textId="77777777" w:rsidR="00D8293E" w:rsidRPr="00D8293E" w:rsidRDefault="00D8293E" w:rsidP="00D8293E">
      <w:pPr>
        <w:numPr>
          <w:ilvl w:val="0"/>
          <w:numId w:val="56"/>
        </w:numPr>
        <w:spacing w:after="160" w:line="256" w:lineRule="auto"/>
        <w:contextualSpacing/>
        <w:rPr>
          <w:rFonts w:ascii="Aptos" w:eastAsia="Calibri" w:hAnsi="Aptos" w:cs="Arial"/>
          <w:color w:val="000000"/>
          <w:szCs w:val="22"/>
          <w:lang w:val="en-IE"/>
        </w:rPr>
      </w:pPr>
      <w:r w:rsidRPr="00D8293E">
        <w:rPr>
          <w:rFonts w:ascii="Aptos" w:eastAsia="Calibri" w:hAnsi="Aptos" w:cs="Arial"/>
          <w:color w:val="000000"/>
          <w:szCs w:val="22"/>
          <w:lang w:val="en-IE"/>
        </w:rPr>
        <w:lastRenderedPageBreak/>
        <w:t>A synopsis of the key findings designed to be read and understood by the public who have an interest in quality assurance of assessment in FET and HE.</w:t>
      </w:r>
    </w:p>
    <w:p w14:paraId="1880B453" w14:textId="77777777" w:rsidR="00D8293E" w:rsidRPr="00D8293E" w:rsidRDefault="00D8293E" w:rsidP="00D8293E">
      <w:pPr>
        <w:numPr>
          <w:ilvl w:val="0"/>
          <w:numId w:val="56"/>
        </w:numPr>
        <w:spacing w:after="160" w:line="256" w:lineRule="auto"/>
        <w:contextualSpacing/>
        <w:rPr>
          <w:rFonts w:ascii="Aptos" w:eastAsia="Calibri" w:hAnsi="Aptos" w:cs="Arial"/>
          <w:color w:val="000000"/>
          <w:lang w:val="en-IE"/>
        </w:rPr>
      </w:pPr>
      <w:r w:rsidRPr="00D8293E">
        <w:rPr>
          <w:rFonts w:ascii="Aptos" w:eastAsia="Calibri" w:hAnsi="Aptos" w:cs="Arial"/>
          <w:color w:val="000000"/>
          <w:kern w:val="2"/>
          <w:lang w:val="en-IE"/>
          <w14:ligatures w14:val="standardContextual"/>
        </w:rPr>
        <w:t xml:space="preserve">A detailed report to be read and understood by stakeholders in the quality assurance of standards-based assessment (including the personnel and organisational categories mentioned in Sections </w:t>
      </w:r>
      <w:r w:rsidRPr="00D8293E">
        <w:rPr>
          <w:rFonts w:ascii="Aptos" w:eastAsia="Calibri" w:hAnsi="Aptos" w:cs="Arial"/>
          <w:color w:val="000000"/>
          <w:kern w:val="2"/>
          <w:lang w:val="en-IE"/>
          <w14:ligatures w14:val="standardContextual"/>
        </w:rPr>
        <w:fldChar w:fldCharType="begin"/>
      </w:r>
      <w:r w:rsidRPr="00D8293E">
        <w:rPr>
          <w:rFonts w:ascii="Aptos" w:eastAsia="Calibri" w:hAnsi="Aptos" w:cs="Arial"/>
          <w:color w:val="000000"/>
          <w:kern w:val="2"/>
          <w:lang w:val="en-IE"/>
          <w14:ligatures w14:val="standardContextual"/>
        </w:rPr>
        <w:instrText xml:space="preserve"> REF _Ref233032150 \r \h </w:instrText>
      </w:r>
      <w:r w:rsidRPr="00D8293E">
        <w:rPr>
          <w:rFonts w:ascii="Aptos" w:eastAsia="Calibri" w:hAnsi="Aptos" w:cs="Arial"/>
          <w:color w:val="000000"/>
          <w:kern w:val="2"/>
          <w:lang w:val="en-IE"/>
          <w14:ligatures w14:val="standardContextual"/>
        </w:rPr>
      </w:r>
      <w:r w:rsidRPr="00D8293E">
        <w:rPr>
          <w:rFonts w:ascii="Aptos" w:eastAsia="Calibri" w:hAnsi="Aptos" w:cs="Arial"/>
          <w:color w:val="000000"/>
          <w:kern w:val="2"/>
          <w:lang w:val="en-IE"/>
          <w14:ligatures w14:val="standardContextual"/>
        </w:rPr>
        <w:fldChar w:fldCharType="separate"/>
      </w:r>
      <w:r w:rsidRPr="00D8293E">
        <w:rPr>
          <w:rFonts w:ascii="Aptos" w:eastAsia="Calibri" w:hAnsi="Aptos" w:cs="Arial"/>
          <w:color w:val="000000"/>
          <w:kern w:val="2"/>
          <w:lang w:val="en-IE"/>
          <w14:ligatures w14:val="standardContextual"/>
        </w:rPr>
        <w:t>6.5.5</w:t>
      </w:r>
      <w:r w:rsidRPr="00D8293E">
        <w:rPr>
          <w:rFonts w:ascii="Aptos" w:eastAsia="Calibri" w:hAnsi="Aptos" w:cs="Arial"/>
          <w:color w:val="000000"/>
          <w:kern w:val="2"/>
          <w:lang w:val="en-IE"/>
          <w14:ligatures w14:val="standardContextual"/>
        </w:rPr>
        <w:fldChar w:fldCharType="end"/>
      </w:r>
      <w:r w:rsidRPr="00D8293E">
        <w:rPr>
          <w:rFonts w:ascii="Aptos" w:eastAsia="Calibri" w:hAnsi="Aptos" w:cs="Arial"/>
          <w:color w:val="000000"/>
          <w:kern w:val="2"/>
          <w:lang w:val="en-IE"/>
          <w14:ligatures w14:val="standardContextual"/>
        </w:rPr>
        <w:t xml:space="preserve"> and </w:t>
      </w:r>
      <w:r w:rsidRPr="00D8293E">
        <w:rPr>
          <w:rFonts w:ascii="Aptos" w:eastAsia="Calibri" w:hAnsi="Aptos" w:cs="Arial"/>
          <w:color w:val="000000"/>
          <w:kern w:val="2"/>
          <w:lang w:val="en-IE"/>
          <w14:ligatures w14:val="standardContextual"/>
        </w:rPr>
        <w:fldChar w:fldCharType="begin"/>
      </w:r>
      <w:r w:rsidRPr="00D8293E">
        <w:rPr>
          <w:rFonts w:ascii="Aptos" w:eastAsia="Calibri" w:hAnsi="Aptos" w:cs="Arial"/>
          <w:color w:val="000000"/>
          <w:kern w:val="2"/>
          <w:lang w:val="en-IE"/>
          <w14:ligatures w14:val="standardContextual"/>
        </w:rPr>
        <w:instrText xml:space="preserve"> REF _Ref233036859 \r \h </w:instrText>
      </w:r>
      <w:r w:rsidRPr="00D8293E">
        <w:rPr>
          <w:rFonts w:ascii="Aptos" w:eastAsia="Calibri" w:hAnsi="Aptos" w:cs="Arial"/>
          <w:color w:val="000000"/>
          <w:kern w:val="2"/>
          <w:lang w:val="en-IE"/>
          <w14:ligatures w14:val="standardContextual"/>
        </w:rPr>
      </w:r>
      <w:r w:rsidRPr="00D8293E">
        <w:rPr>
          <w:rFonts w:ascii="Aptos" w:eastAsia="Calibri" w:hAnsi="Aptos" w:cs="Arial"/>
          <w:color w:val="000000"/>
          <w:kern w:val="2"/>
          <w:lang w:val="en-IE"/>
          <w14:ligatures w14:val="standardContextual"/>
        </w:rPr>
        <w:fldChar w:fldCharType="separate"/>
      </w:r>
      <w:r w:rsidRPr="00D8293E">
        <w:rPr>
          <w:rFonts w:ascii="Aptos" w:eastAsia="Calibri" w:hAnsi="Aptos" w:cs="Arial"/>
          <w:color w:val="000000"/>
          <w:kern w:val="2"/>
          <w:lang w:val="en-IE"/>
          <w14:ligatures w14:val="standardContextual"/>
        </w:rPr>
        <w:t>6.5.5</w:t>
      </w:r>
      <w:r w:rsidRPr="00D8293E">
        <w:rPr>
          <w:rFonts w:ascii="Aptos" w:eastAsia="Calibri" w:hAnsi="Aptos" w:cs="Arial"/>
          <w:color w:val="000000"/>
          <w:kern w:val="2"/>
          <w:lang w:val="en-IE"/>
          <w14:ligatures w14:val="standardContextual"/>
        </w:rPr>
        <w:fldChar w:fldCharType="end"/>
      </w:r>
      <w:r w:rsidRPr="00D8293E">
        <w:rPr>
          <w:rFonts w:ascii="Aptos" w:eastAsia="Calibri" w:hAnsi="Aptos" w:cs="Arial"/>
          <w:color w:val="000000"/>
          <w:kern w:val="2"/>
          <w:lang w:val="en-IE"/>
          <w14:ligatures w14:val="standardContextual"/>
        </w:rPr>
        <w:t>).</w:t>
      </w:r>
    </w:p>
    <w:p w14:paraId="1C92A3F4" w14:textId="77777777" w:rsidR="00D8293E" w:rsidRPr="00D8293E" w:rsidRDefault="00D8293E" w:rsidP="00D8293E">
      <w:pPr>
        <w:numPr>
          <w:ilvl w:val="0"/>
          <w:numId w:val="56"/>
        </w:numPr>
        <w:spacing w:after="160" w:line="256" w:lineRule="auto"/>
        <w:contextualSpacing/>
        <w:rPr>
          <w:rFonts w:ascii="Aptos" w:eastAsia="Calibri" w:hAnsi="Aptos" w:cs="Arial"/>
          <w:color w:val="000000"/>
          <w:szCs w:val="22"/>
          <w:lang w:val="en-IE"/>
        </w:rPr>
      </w:pPr>
      <w:r w:rsidRPr="00D8293E">
        <w:rPr>
          <w:rFonts w:ascii="Aptos" w:eastAsia="Calibri" w:hAnsi="Aptos" w:cs="Arial"/>
          <w:color w:val="000000"/>
          <w:szCs w:val="22"/>
          <w:lang w:val="en-IE"/>
        </w:rPr>
        <w:t>A report on the validation of the research findings and their limitations.</w:t>
      </w:r>
    </w:p>
    <w:p w14:paraId="40A88C46" w14:textId="77777777" w:rsidR="00D8293E" w:rsidRPr="00D8293E" w:rsidRDefault="00D8293E" w:rsidP="00D8293E">
      <w:pPr>
        <w:spacing w:after="160" w:line="256" w:lineRule="auto"/>
        <w:rPr>
          <w:rFonts w:ascii="Aptos" w:eastAsia="Calibri" w:hAnsi="Aptos" w:cs="Arial"/>
          <w:color w:val="000000"/>
          <w:szCs w:val="22"/>
          <w:lang w:val="en-IE"/>
        </w:rPr>
      </w:pPr>
      <w:r w:rsidRPr="00D8293E">
        <w:rPr>
          <w:rFonts w:ascii="Aptos" w:eastAsia="Calibri" w:hAnsi="Aptos" w:cs="Arial"/>
          <w:color w:val="000000"/>
          <w:szCs w:val="22"/>
          <w:lang w:val="en-IE"/>
        </w:rPr>
        <w:t xml:space="preserve">No personal data (personally identifiable information) may be included in the publishable reports. </w:t>
      </w:r>
    </w:p>
    <w:p w14:paraId="1D1A41F5" w14:textId="77777777" w:rsidR="00D8293E" w:rsidRPr="00D8293E" w:rsidRDefault="00D8293E" w:rsidP="00D8293E">
      <w:pPr>
        <w:spacing w:after="160" w:line="256" w:lineRule="auto"/>
        <w:rPr>
          <w:rFonts w:ascii="Aptos" w:eastAsia="Calibri" w:hAnsi="Aptos" w:cs="Arial"/>
          <w:color w:val="000000"/>
          <w:lang w:val="en-IE"/>
        </w:rPr>
      </w:pPr>
      <w:r w:rsidRPr="00D8293E">
        <w:rPr>
          <w:rFonts w:ascii="Aptos" w:eastAsia="Calibri" w:hAnsi="Aptos" w:cs="Arial"/>
          <w:color w:val="000000"/>
          <w:kern w:val="2"/>
          <w:lang w:val="en-IE"/>
          <w14:ligatures w14:val="standardContextual"/>
        </w:rPr>
        <w:t xml:space="preserve">The objectives of this research do not include systematically reporting on the evaluation of performance by individual organisations. Therefore, we do not anticipate the need, for example, to identify individual educational institutions in the reporting except, where examples of translatable effective practices may be useful to highlight for the benefit of others.   </w:t>
      </w:r>
    </w:p>
    <w:p w14:paraId="13611665" w14:textId="77777777" w:rsidR="00D8293E" w:rsidRPr="00D8293E" w:rsidRDefault="00D8293E" w:rsidP="00D8293E">
      <w:pPr>
        <w:spacing w:after="160" w:line="256" w:lineRule="auto"/>
        <w:rPr>
          <w:rFonts w:ascii="Aptos" w:eastAsia="Calibri" w:hAnsi="Aptos" w:cs="Arial"/>
          <w:color w:val="000000"/>
          <w:szCs w:val="22"/>
          <w:lang w:val="en-IE"/>
        </w:rPr>
      </w:pPr>
      <w:r w:rsidRPr="00D8293E">
        <w:rPr>
          <w:rFonts w:ascii="Aptos" w:eastAsia="Calibri" w:hAnsi="Aptos" w:cs="Arial"/>
          <w:color w:val="000000"/>
          <w:szCs w:val="22"/>
          <w:lang w:val="en-IE"/>
        </w:rPr>
        <w:t xml:space="preserve">Nevertheless, it will be important that the findings are sensitive to variations in context (e.g.  education-provider type, awarding-body type, among other things [see Section </w:t>
      </w:r>
      <w:r w:rsidRPr="00D8293E">
        <w:rPr>
          <w:rFonts w:ascii="Aptos" w:eastAsia="Calibri" w:hAnsi="Aptos" w:cs="Arial"/>
          <w:color w:val="000000"/>
          <w:szCs w:val="22"/>
          <w:lang w:val="en-IE"/>
        </w:rPr>
        <w:fldChar w:fldCharType="begin"/>
      </w:r>
      <w:r w:rsidRPr="00D8293E">
        <w:rPr>
          <w:rFonts w:ascii="Aptos" w:eastAsia="Calibri" w:hAnsi="Aptos" w:cs="Arial"/>
          <w:color w:val="000000"/>
          <w:szCs w:val="22"/>
          <w:lang w:val="en-IE"/>
        </w:rPr>
        <w:instrText xml:space="preserve"> REF _Ref233032150 \r \h </w:instrText>
      </w:r>
      <w:r w:rsidRPr="00D8293E">
        <w:rPr>
          <w:rFonts w:ascii="Aptos" w:eastAsia="Calibri" w:hAnsi="Aptos" w:cs="Arial"/>
          <w:color w:val="000000"/>
          <w:szCs w:val="22"/>
          <w:lang w:val="en-IE"/>
        </w:rPr>
      </w:r>
      <w:r w:rsidRPr="00D8293E">
        <w:rPr>
          <w:rFonts w:ascii="Aptos" w:eastAsia="Calibri" w:hAnsi="Aptos" w:cs="Arial"/>
          <w:color w:val="000000"/>
          <w:szCs w:val="22"/>
          <w:lang w:val="en-IE"/>
        </w:rPr>
        <w:fldChar w:fldCharType="separate"/>
      </w:r>
      <w:r w:rsidRPr="00D8293E">
        <w:rPr>
          <w:rFonts w:ascii="Aptos" w:eastAsia="Calibri" w:hAnsi="Aptos" w:cs="Arial"/>
          <w:color w:val="000000"/>
          <w:szCs w:val="22"/>
          <w:lang w:val="en-IE"/>
        </w:rPr>
        <w:t>6.5.5</w:t>
      </w:r>
      <w:r w:rsidRPr="00D8293E">
        <w:rPr>
          <w:rFonts w:ascii="Aptos" w:eastAsia="Calibri" w:hAnsi="Aptos" w:cs="Arial"/>
          <w:color w:val="000000"/>
          <w:szCs w:val="22"/>
          <w:lang w:val="en-IE"/>
        </w:rPr>
        <w:fldChar w:fldCharType="end"/>
      </w:r>
      <w:r w:rsidRPr="00D8293E">
        <w:rPr>
          <w:rFonts w:ascii="Aptos" w:eastAsia="Calibri" w:hAnsi="Aptos" w:cs="Arial"/>
          <w:color w:val="000000"/>
          <w:szCs w:val="22"/>
          <w:lang w:val="en-IE"/>
        </w:rPr>
        <w:t xml:space="preserve"> for relevant categories]).</w:t>
      </w:r>
    </w:p>
    <w:p w14:paraId="0EA4D19F" w14:textId="77777777" w:rsidR="00D8293E" w:rsidRPr="00D8293E" w:rsidRDefault="00D8293E" w:rsidP="00D8293E">
      <w:pPr>
        <w:keepNext/>
        <w:keepLines/>
        <w:numPr>
          <w:ilvl w:val="3"/>
          <w:numId w:val="0"/>
        </w:numPr>
        <w:spacing w:before="80" w:after="40" w:line="278" w:lineRule="auto"/>
        <w:ind w:left="864" w:hanging="864"/>
        <w:outlineLvl w:val="3"/>
        <w:rPr>
          <w:rFonts w:ascii="Aptos" w:eastAsia="Yu Gothic Light" w:hAnsi="Aptos"/>
          <w:i/>
          <w:iCs/>
          <w:color w:val="0F4761"/>
          <w:kern w:val="2"/>
          <w:lang w:val="en-IE"/>
          <w14:ligatures w14:val="standardContextual"/>
        </w:rPr>
      </w:pPr>
      <w:r w:rsidRPr="00D8293E">
        <w:rPr>
          <w:rFonts w:ascii="Aptos" w:eastAsia="Yu Gothic Light" w:hAnsi="Aptos"/>
          <w:i/>
          <w:iCs/>
          <w:color w:val="0F4761"/>
          <w:kern w:val="2"/>
          <w:lang w:val="en-IE"/>
          <w14:ligatures w14:val="standardContextual"/>
        </w:rPr>
        <w:t>6.9.2.2 Data</w:t>
      </w:r>
    </w:p>
    <w:p w14:paraId="640A8BB0" w14:textId="77777777" w:rsidR="00D8293E" w:rsidRPr="00D8293E" w:rsidRDefault="00D8293E" w:rsidP="00D8293E">
      <w:pPr>
        <w:spacing w:after="160" w:line="278" w:lineRule="auto"/>
        <w:rPr>
          <w:rFonts w:ascii="Aptos" w:eastAsia="Calibri" w:hAnsi="Aptos" w:cs="Arial"/>
          <w:b/>
          <w:bCs/>
          <w:szCs w:val="22"/>
          <w:lang w:val="en-IE"/>
        </w:rPr>
      </w:pPr>
      <w:r w:rsidRPr="00D8293E">
        <w:rPr>
          <w:rFonts w:ascii="Aptos" w:eastAsia="Calibri" w:hAnsi="Aptos" w:cs="Arial"/>
          <w:b/>
          <w:bCs/>
          <w:szCs w:val="22"/>
          <w:lang w:val="en-IE"/>
        </w:rPr>
        <w:t xml:space="preserve">The tender must provide for qualitative and quantitative data to be collected as part of the research to be anonymised and delivered to QQI before the project concludes. </w:t>
      </w:r>
      <w:r w:rsidRPr="00D8293E">
        <w:rPr>
          <w:rFonts w:ascii="Aptos" w:eastAsia="Calibri" w:hAnsi="Aptos" w:cs="Arial"/>
          <w:szCs w:val="22"/>
          <w:lang w:val="en-IE"/>
        </w:rPr>
        <w:t>Anonymisation means removal of personal data.</w:t>
      </w:r>
      <w:r w:rsidRPr="00D8293E">
        <w:rPr>
          <w:rFonts w:ascii="Aptos" w:eastAsia="Calibri" w:hAnsi="Aptos" w:cs="Arial"/>
          <w:b/>
          <w:bCs/>
          <w:szCs w:val="22"/>
          <w:lang w:val="en-IE"/>
        </w:rPr>
        <w:t xml:space="preserve"> </w:t>
      </w:r>
    </w:p>
    <w:p w14:paraId="039DD15B" w14:textId="77777777" w:rsidR="00D8293E" w:rsidRPr="00D8293E" w:rsidRDefault="00D8293E" w:rsidP="00D8293E">
      <w:pPr>
        <w:spacing w:after="160" w:line="278" w:lineRule="auto"/>
        <w:rPr>
          <w:rFonts w:ascii="Aptos" w:eastAsia="Calibri" w:hAnsi="Aptos" w:cs="Arial"/>
          <w:szCs w:val="22"/>
          <w:lang w:val="en-IE"/>
        </w:rPr>
      </w:pPr>
      <w:r w:rsidRPr="00D8293E">
        <w:rPr>
          <w:rFonts w:ascii="Aptos" w:eastAsia="Calibri" w:hAnsi="Aptos" w:cs="Arial"/>
          <w:szCs w:val="22"/>
          <w:lang w:val="en-IE"/>
        </w:rPr>
        <w:t xml:space="preserve">In so far as practicable, data must be classified using the categories provided in Sections </w:t>
      </w:r>
      <w:r w:rsidRPr="00D8293E">
        <w:rPr>
          <w:rFonts w:ascii="Aptos" w:eastAsia="Calibri" w:hAnsi="Aptos" w:cs="Arial"/>
          <w:szCs w:val="22"/>
          <w:lang w:val="en-IE"/>
        </w:rPr>
        <w:fldChar w:fldCharType="begin"/>
      </w:r>
      <w:r w:rsidRPr="00D8293E">
        <w:rPr>
          <w:rFonts w:ascii="Aptos" w:eastAsia="Calibri" w:hAnsi="Aptos" w:cs="Arial"/>
          <w:szCs w:val="22"/>
          <w:lang w:val="en-IE"/>
        </w:rPr>
        <w:instrText xml:space="preserve"> REF _Ref233116600 \r \h </w:instrText>
      </w:r>
      <w:r w:rsidRPr="00D8293E">
        <w:rPr>
          <w:rFonts w:ascii="Aptos" w:eastAsia="Calibri" w:hAnsi="Aptos" w:cs="Arial"/>
          <w:szCs w:val="22"/>
          <w:lang w:val="en-IE"/>
        </w:rPr>
      </w:r>
      <w:r w:rsidRPr="00D8293E">
        <w:rPr>
          <w:rFonts w:ascii="Aptos" w:eastAsia="Calibri" w:hAnsi="Aptos" w:cs="Arial"/>
          <w:szCs w:val="22"/>
          <w:lang w:val="en-IE"/>
        </w:rPr>
        <w:fldChar w:fldCharType="separate"/>
      </w:r>
      <w:r w:rsidRPr="00D8293E">
        <w:rPr>
          <w:rFonts w:ascii="Aptos" w:eastAsia="Calibri" w:hAnsi="Aptos" w:cs="Arial"/>
          <w:szCs w:val="22"/>
          <w:lang w:val="en-IE"/>
        </w:rPr>
        <w:t>6.4</w:t>
      </w:r>
      <w:r w:rsidRPr="00D8293E">
        <w:rPr>
          <w:rFonts w:ascii="Aptos" w:eastAsia="Calibri" w:hAnsi="Aptos" w:cs="Arial"/>
          <w:szCs w:val="22"/>
          <w:lang w:val="en-IE"/>
        </w:rPr>
        <w:fldChar w:fldCharType="end"/>
      </w:r>
      <w:r w:rsidRPr="00D8293E">
        <w:rPr>
          <w:rFonts w:ascii="Aptos" w:eastAsia="Calibri" w:hAnsi="Aptos" w:cs="Arial"/>
          <w:szCs w:val="22"/>
          <w:lang w:val="en-IE"/>
        </w:rPr>
        <w:t xml:space="preserve">, </w:t>
      </w:r>
      <w:r w:rsidRPr="00D8293E">
        <w:rPr>
          <w:rFonts w:ascii="Aptos" w:eastAsia="Calibri" w:hAnsi="Aptos" w:cs="Arial"/>
          <w:szCs w:val="22"/>
          <w:lang w:val="en-IE"/>
        </w:rPr>
        <w:fldChar w:fldCharType="begin"/>
      </w:r>
      <w:r w:rsidRPr="00D8293E">
        <w:rPr>
          <w:rFonts w:ascii="Aptos" w:eastAsia="Calibri" w:hAnsi="Aptos" w:cs="Arial"/>
          <w:szCs w:val="22"/>
          <w:lang w:val="en-IE"/>
        </w:rPr>
        <w:instrText xml:space="preserve"> REF _Ref233036423 \r \h </w:instrText>
      </w:r>
      <w:r w:rsidRPr="00D8293E">
        <w:rPr>
          <w:rFonts w:ascii="Aptos" w:eastAsia="Calibri" w:hAnsi="Aptos" w:cs="Arial"/>
          <w:szCs w:val="22"/>
          <w:lang w:val="en-IE"/>
        </w:rPr>
      </w:r>
      <w:r w:rsidRPr="00D8293E">
        <w:rPr>
          <w:rFonts w:ascii="Aptos" w:eastAsia="Calibri" w:hAnsi="Aptos" w:cs="Arial"/>
          <w:szCs w:val="22"/>
          <w:lang w:val="en-IE"/>
        </w:rPr>
        <w:fldChar w:fldCharType="separate"/>
      </w:r>
      <w:r w:rsidRPr="00D8293E">
        <w:rPr>
          <w:rFonts w:ascii="Aptos" w:eastAsia="Calibri" w:hAnsi="Aptos" w:cs="Arial"/>
          <w:szCs w:val="22"/>
          <w:lang w:val="en-IE"/>
        </w:rPr>
        <w:t>6.5.4</w:t>
      </w:r>
      <w:r w:rsidRPr="00D8293E">
        <w:rPr>
          <w:rFonts w:ascii="Aptos" w:eastAsia="Calibri" w:hAnsi="Aptos" w:cs="Arial"/>
          <w:szCs w:val="22"/>
          <w:lang w:val="en-IE"/>
        </w:rPr>
        <w:fldChar w:fldCharType="end"/>
      </w:r>
      <w:r w:rsidRPr="00D8293E">
        <w:rPr>
          <w:rFonts w:ascii="Aptos" w:eastAsia="Calibri" w:hAnsi="Aptos" w:cs="Arial"/>
          <w:szCs w:val="22"/>
          <w:lang w:val="en-IE"/>
        </w:rPr>
        <w:t xml:space="preserve"> and </w:t>
      </w:r>
      <w:r w:rsidRPr="00D8293E">
        <w:rPr>
          <w:rFonts w:ascii="Aptos" w:eastAsia="Calibri" w:hAnsi="Aptos" w:cs="Arial"/>
          <w:szCs w:val="22"/>
          <w:lang w:val="en-IE"/>
        </w:rPr>
        <w:fldChar w:fldCharType="begin"/>
      </w:r>
      <w:r w:rsidRPr="00D8293E">
        <w:rPr>
          <w:rFonts w:ascii="Aptos" w:eastAsia="Calibri" w:hAnsi="Aptos" w:cs="Arial"/>
          <w:szCs w:val="22"/>
          <w:lang w:val="en-IE"/>
        </w:rPr>
        <w:instrText xml:space="preserve"> REF _Ref233036859 \r \h </w:instrText>
      </w:r>
      <w:r w:rsidRPr="00D8293E">
        <w:rPr>
          <w:rFonts w:ascii="Aptos" w:eastAsia="Calibri" w:hAnsi="Aptos" w:cs="Arial"/>
          <w:szCs w:val="22"/>
          <w:lang w:val="en-IE"/>
        </w:rPr>
      </w:r>
      <w:r w:rsidRPr="00D8293E">
        <w:rPr>
          <w:rFonts w:ascii="Aptos" w:eastAsia="Calibri" w:hAnsi="Aptos" w:cs="Arial"/>
          <w:szCs w:val="22"/>
          <w:lang w:val="en-IE"/>
        </w:rPr>
        <w:fldChar w:fldCharType="separate"/>
      </w:r>
      <w:r w:rsidRPr="00D8293E">
        <w:rPr>
          <w:rFonts w:ascii="Aptos" w:eastAsia="Calibri" w:hAnsi="Aptos" w:cs="Arial"/>
          <w:szCs w:val="22"/>
          <w:lang w:val="en-IE"/>
        </w:rPr>
        <w:t>6.5.5</w:t>
      </w:r>
      <w:r w:rsidRPr="00D8293E">
        <w:rPr>
          <w:rFonts w:ascii="Aptos" w:eastAsia="Calibri" w:hAnsi="Aptos" w:cs="Arial"/>
          <w:szCs w:val="22"/>
          <w:lang w:val="en-IE"/>
        </w:rPr>
        <w:fldChar w:fldCharType="end"/>
      </w:r>
      <w:r w:rsidRPr="00D8293E">
        <w:rPr>
          <w:rFonts w:ascii="Aptos" w:eastAsia="Calibri" w:hAnsi="Aptos" w:cs="Arial"/>
          <w:szCs w:val="22"/>
          <w:lang w:val="en-IE"/>
        </w:rPr>
        <w:t xml:space="preserve"> where this does not conflict with the previous paragraph. </w:t>
      </w:r>
    </w:p>
    <w:p w14:paraId="5875518B" w14:textId="77777777" w:rsidR="00D8293E" w:rsidRPr="00D8293E" w:rsidRDefault="00D8293E" w:rsidP="00D8293E">
      <w:pPr>
        <w:keepNext/>
        <w:keepLines/>
        <w:numPr>
          <w:ilvl w:val="3"/>
          <w:numId w:val="0"/>
        </w:numPr>
        <w:spacing w:before="80" w:after="40" w:line="278" w:lineRule="auto"/>
        <w:ind w:left="864" w:hanging="864"/>
        <w:outlineLvl w:val="3"/>
        <w:rPr>
          <w:rFonts w:ascii="Aptos" w:eastAsia="Yu Gothic Light" w:hAnsi="Aptos"/>
          <w:i/>
          <w:iCs/>
          <w:color w:val="0F4761"/>
          <w:kern w:val="2"/>
          <w:lang w:val="en-IE"/>
          <w14:ligatures w14:val="standardContextual"/>
        </w:rPr>
      </w:pPr>
      <w:r w:rsidRPr="00D8293E">
        <w:rPr>
          <w:rFonts w:ascii="Aptos" w:eastAsia="Yu Gothic Light" w:hAnsi="Aptos"/>
          <w:i/>
          <w:iCs/>
          <w:color w:val="0F4761"/>
          <w:kern w:val="2"/>
          <w:lang w:val="en-IE"/>
          <w14:ligatures w14:val="standardContextual"/>
        </w:rPr>
        <w:t>6.9.2.3 Dissemination event</w:t>
      </w:r>
    </w:p>
    <w:p w14:paraId="27C63842" w14:textId="77777777" w:rsidR="00D8293E" w:rsidRPr="00D8293E" w:rsidRDefault="00D8293E" w:rsidP="00D8293E">
      <w:pPr>
        <w:spacing w:after="160" w:line="256" w:lineRule="auto"/>
        <w:contextualSpacing/>
        <w:rPr>
          <w:rFonts w:ascii="Aptos" w:eastAsia="Calibri" w:hAnsi="Aptos" w:cs="Arial"/>
          <w:b/>
          <w:bCs/>
          <w:color w:val="000000"/>
          <w:lang w:val="en-IE"/>
        </w:rPr>
      </w:pPr>
      <w:r w:rsidRPr="00D8293E">
        <w:rPr>
          <w:rFonts w:ascii="Aptos" w:eastAsia="Calibri" w:hAnsi="Aptos" w:cs="Arial"/>
          <w:color w:val="000000"/>
          <w:kern w:val="2"/>
          <w:lang w:val="en-IE"/>
          <w14:ligatures w14:val="standardContextual"/>
        </w:rPr>
        <w:t xml:space="preserve">QQI may arrange a dissemination event for the presentation of the research findings. </w:t>
      </w:r>
      <w:r w:rsidRPr="00D8293E">
        <w:rPr>
          <w:rFonts w:ascii="Aptos" w:eastAsia="Calibri" w:hAnsi="Aptos" w:cs="Arial"/>
          <w:b/>
          <w:bCs/>
          <w:color w:val="000000"/>
          <w:kern w:val="2"/>
          <w:lang w:val="en-IE"/>
          <w14:ligatures w14:val="standardContextual"/>
        </w:rPr>
        <w:t xml:space="preserve">The tenderer must commit to present the findings and field questions from stakeholders at a dissemination event that may be in-person.  </w:t>
      </w:r>
    </w:p>
    <w:p w14:paraId="7A6911FE" w14:textId="77777777" w:rsidR="00D8293E" w:rsidRPr="00D8293E" w:rsidRDefault="00D8293E" w:rsidP="00D8293E">
      <w:pPr>
        <w:keepNext/>
        <w:keepLines/>
        <w:spacing w:before="360" w:after="80" w:line="278" w:lineRule="auto"/>
        <w:ind w:left="432" w:hanging="432"/>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t>7 Acknowledgements</w:t>
      </w:r>
    </w:p>
    <w:p w14:paraId="2BE42B32" w14:textId="77777777" w:rsidR="00D8293E" w:rsidRPr="00D8293E" w:rsidRDefault="00D8293E" w:rsidP="00D8293E">
      <w:pPr>
        <w:spacing w:after="160" w:line="278" w:lineRule="auto"/>
        <w:rPr>
          <w:rFonts w:ascii="Aptos" w:eastAsia="Aptos" w:hAnsi="Aptos" w:cs="Arial"/>
          <w:kern w:val="2"/>
          <w:lang w:val="en-IE"/>
          <w14:ligatures w14:val="standardContextual"/>
        </w:rPr>
      </w:pPr>
      <w:r w:rsidRPr="00D8293E">
        <w:rPr>
          <w:rFonts w:ascii="Aptos" w:eastAsia="Aptos" w:hAnsi="Aptos" w:cs="Arial"/>
          <w:kern w:val="2"/>
          <w:lang w:val="en-IE"/>
          <w14:ligatures w14:val="standardContextual"/>
        </w:rPr>
        <w:t xml:space="preserve">In preparing this paper, MS 365 Copilot and Google Search were used for research purposes such as exploring questions about assessment and confirming or informing our understanding of some key concepts in assessment e.g. validity in the context of standards-based assessment and its interpretation and uses. </w:t>
      </w:r>
    </w:p>
    <w:p w14:paraId="6B59E29F" w14:textId="77777777" w:rsidR="00D8293E" w:rsidRPr="00D8293E" w:rsidRDefault="00D8293E" w:rsidP="00D8293E">
      <w:pPr>
        <w:keepNext/>
        <w:keepLines/>
        <w:spacing w:before="360" w:after="80" w:line="278" w:lineRule="auto"/>
        <w:ind w:left="432" w:hanging="432"/>
        <w:outlineLvl w:val="0"/>
        <w:rPr>
          <w:rFonts w:ascii="Aptos Display" w:eastAsia="Yu Gothic Light" w:hAnsi="Aptos Display"/>
          <w:color w:val="0F4761"/>
          <w:kern w:val="2"/>
          <w:sz w:val="40"/>
          <w:szCs w:val="40"/>
          <w:lang w:val="en-IE"/>
          <w14:ligatures w14:val="standardContextual"/>
        </w:rPr>
      </w:pPr>
      <w:r w:rsidRPr="00D8293E">
        <w:rPr>
          <w:rFonts w:ascii="Aptos Display" w:eastAsia="Yu Gothic Light" w:hAnsi="Aptos Display"/>
          <w:color w:val="0F4761"/>
          <w:kern w:val="2"/>
          <w:sz w:val="40"/>
          <w:szCs w:val="40"/>
          <w:lang w:val="en-IE"/>
          <w14:ligatures w14:val="standardContextual"/>
        </w:rPr>
        <w:t>8 References in addition to the footnotes</w:t>
      </w:r>
    </w:p>
    <w:p w14:paraId="7257D636" w14:textId="77777777" w:rsidR="00D8293E" w:rsidRPr="00D8293E" w:rsidRDefault="00D8293E" w:rsidP="00D8293E">
      <w:pPr>
        <w:numPr>
          <w:ilvl w:val="0"/>
          <w:numId w:val="29"/>
        </w:numPr>
        <w:spacing w:after="160" w:line="278" w:lineRule="auto"/>
        <w:contextualSpacing/>
        <w:rPr>
          <w:rFonts w:eastAsia="Calibri"/>
          <w:kern w:val="2"/>
          <w:szCs w:val="22"/>
          <w:lang w:val="en-IE"/>
          <w14:ligatures w14:val="standardContextual"/>
        </w:rPr>
      </w:pPr>
      <w:r w:rsidRPr="00D8293E">
        <w:rPr>
          <w:rFonts w:ascii="Aptos" w:eastAsia="Aptos" w:hAnsi="Aptos" w:cs="Arial"/>
          <w:kern w:val="2"/>
          <w:lang w:val="en-IE"/>
          <w14:ligatures w14:val="standardContextual"/>
        </w:rPr>
        <w:t xml:space="preserve">Qualifications and Quality Assurance (Education and Training) Act 2012 (as amended in 2019) </w:t>
      </w:r>
      <w:hyperlink r:id="rId98" w:history="1">
        <w:r w:rsidRPr="005F715C">
          <w:rPr>
            <w:rFonts w:ascii="Aptos" w:eastAsia="Aptos" w:hAnsi="Aptos" w:cs="Arial"/>
            <w:color w:val="0000FF"/>
            <w:kern w:val="2"/>
            <w:u w:val="single"/>
            <w:lang w:val="en-IE"/>
            <w14:ligatures w14:val="standardContextual"/>
          </w:rPr>
          <w:t>https://revisedacts.lawreform.ie/eli/2012/act/28/front/revised/en/html</w:t>
        </w:r>
      </w:hyperlink>
      <w:r w:rsidRPr="00D8293E">
        <w:rPr>
          <w:rFonts w:ascii="Aptos" w:eastAsia="Aptos" w:hAnsi="Aptos" w:cs="Arial"/>
          <w:kern w:val="2"/>
          <w:lang w:val="en-IE"/>
          <w14:ligatures w14:val="standardContextual"/>
        </w:rPr>
        <w:t xml:space="preserve"> </w:t>
      </w:r>
    </w:p>
    <w:p w14:paraId="2EC1B78D" w14:textId="77777777" w:rsidR="00D8293E" w:rsidRPr="00D8293E" w:rsidRDefault="00D8293E" w:rsidP="00D8293E">
      <w:pPr>
        <w:numPr>
          <w:ilvl w:val="0"/>
          <w:numId w:val="29"/>
        </w:numPr>
        <w:spacing w:after="160" w:line="278" w:lineRule="auto"/>
        <w:contextualSpacing/>
        <w:rPr>
          <w:rFonts w:eastAsia="Calibri"/>
          <w:kern w:val="2"/>
          <w:szCs w:val="22"/>
          <w:lang w:val="en-IE"/>
          <w14:ligatures w14:val="standardContextual"/>
        </w:rPr>
      </w:pPr>
      <w:r w:rsidRPr="00D8293E">
        <w:rPr>
          <w:rFonts w:eastAsia="Calibri"/>
          <w:kern w:val="2"/>
          <w:szCs w:val="22"/>
          <w:lang w:val="en-IE"/>
          <w14:ligatures w14:val="standardContextual"/>
        </w:rPr>
        <w:t xml:space="preserve">QQI </w:t>
      </w:r>
      <w:hyperlink r:id="rId99" w:history="1">
        <w:r w:rsidRPr="005F715C">
          <w:rPr>
            <w:rFonts w:eastAsia="Calibri"/>
            <w:color w:val="0000FF"/>
            <w:kern w:val="2"/>
            <w:szCs w:val="22"/>
            <w:u w:val="single"/>
            <w:lang w:val="en-IE"/>
            <w14:ligatures w14:val="standardContextual"/>
          </w:rPr>
          <w:t>Green Paper Assessment of Learners and Learning March 2018.pdf (qqi.ie)</w:t>
        </w:r>
      </w:hyperlink>
    </w:p>
    <w:p w14:paraId="58AB5F48" w14:textId="77777777" w:rsidR="00D8293E" w:rsidRPr="005F715C" w:rsidRDefault="00D8293E" w:rsidP="00D8293E">
      <w:pPr>
        <w:numPr>
          <w:ilvl w:val="0"/>
          <w:numId w:val="29"/>
        </w:numPr>
        <w:spacing w:after="160" w:line="278" w:lineRule="auto"/>
        <w:contextualSpacing/>
        <w:rPr>
          <w:rFonts w:ascii="Aptos" w:eastAsia="Aptos" w:hAnsi="Aptos" w:cs="Arial"/>
          <w:color w:val="0000FF"/>
          <w:kern w:val="2"/>
          <w:szCs w:val="22"/>
          <w:lang w:val="en-IE"/>
          <w14:ligatures w14:val="standardContextual"/>
        </w:rPr>
      </w:pPr>
      <w:hyperlink r:id="rId100" w:tooltip="Green Paper on the Qualifications System" w:history="1">
        <w:r w:rsidRPr="005F715C">
          <w:rPr>
            <w:rFonts w:ascii="Aptos" w:eastAsia="Aptos" w:hAnsi="Aptos" w:cs="Arial"/>
            <w:color w:val="0000FF"/>
            <w:kern w:val="2"/>
            <w:szCs w:val="22"/>
            <w:u w:val="single"/>
            <w:lang w:val="en-IE"/>
            <w14:ligatures w14:val="standardContextual"/>
          </w:rPr>
          <w:t>Green Paper on the Qualifications System</w:t>
        </w:r>
      </w:hyperlink>
    </w:p>
    <w:p w14:paraId="41733CCD" w14:textId="77777777" w:rsidR="00D8293E" w:rsidRPr="005F715C" w:rsidRDefault="00D8293E" w:rsidP="00D8293E">
      <w:pPr>
        <w:numPr>
          <w:ilvl w:val="0"/>
          <w:numId w:val="29"/>
        </w:numPr>
        <w:spacing w:after="160" w:line="278" w:lineRule="auto"/>
        <w:contextualSpacing/>
        <w:rPr>
          <w:rFonts w:ascii="Aptos" w:eastAsia="Aptos" w:hAnsi="Aptos" w:cs="Arial"/>
          <w:color w:val="0000FF"/>
          <w:kern w:val="2"/>
          <w:szCs w:val="22"/>
          <w:lang w:val="en-IE"/>
          <w14:ligatures w14:val="standardContextual"/>
        </w:rPr>
      </w:pPr>
      <w:hyperlink r:id="rId101" w:tooltip="Technical Paper on the Qualifications System" w:history="1">
        <w:r w:rsidRPr="005F715C">
          <w:rPr>
            <w:rFonts w:ascii="Aptos" w:eastAsia="Aptos" w:hAnsi="Aptos" w:cs="Arial"/>
            <w:color w:val="0000FF"/>
            <w:kern w:val="2"/>
            <w:szCs w:val="22"/>
            <w:u w:val="single"/>
            <w:lang w:val="en-IE"/>
            <w14:ligatures w14:val="standardContextual"/>
          </w:rPr>
          <w:t>Technical Paper on the Qualifications System</w:t>
        </w:r>
      </w:hyperlink>
    </w:p>
    <w:p w14:paraId="7CF050AC" w14:textId="77777777" w:rsidR="00D8293E" w:rsidRPr="005F715C" w:rsidRDefault="00D8293E" w:rsidP="00D8293E">
      <w:pPr>
        <w:numPr>
          <w:ilvl w:val="0"/>
          <w:numId w:val="29"/>
        </w:numPr>
        <w:spacing w:after="160" w:line="278" w:lineRule="auto"/>
        <w:contextualSpacing/>
        <w:rPr>
          <w:rFonts w:eastAsia="Calibri"/>
          <w:color w:val="0000FF"/>
          <w:kern w:val="2"/>
          <w:szCs w:val="22"/>
          <w:lang w:val="en-IE"/>
          <w14:ligatures w14:val="standardContextual"/>
        </w:rPr>
      </w:pPr>
      <w:r w:rsidRPr="00D8293E">
        <w:rPr>
          <w:rFonts w:eastAsia="Calibri"/>
          <w:kern w:val="2"/>
          <w:szCs w:val="22"/>
          <w:lang w:val="en-IE"/>
          <w14:ligatures w14:val="standardContextual"/>
        </w:rPr>
        <w:t xml:space="preserve">Joanne Banks, </w:t>
      </w:r>
      <w:hyperlink r:id="rId102" w:history="1">
        <w:r w:rsidRPr="005F715C">
          <w:rPr>
            <w:rFonts w:eastAsia="Calibri"/>
            <w:color w:val="0000FF"/>
            <w:kern w:val="2"/>
            <w:szCs w:val="22"/>
            <w:u w:val="single"/>
            <w:lang w:val="en-IE"/>
            <w14:ligatures w14:val="standardContextual"/>
          </w:rPr>
          <w:t>Green Paper on Assessment of Learners and Learning: Stakeholder Feedback</w:t>
        </w:r>
      </w:hyperlink>
      <w:r w:rsidRPr="005F715C">
        <w:rPr>
          <w:rFonts w:eastAsia="Calibri"/>
          <w:color w:val="0000FF"/>
          <w:kern w:val="2"/>
          <w:szCs w:val="22"/>
          <w:lang w:val="en-IE"/>
          <w14:ligatures w14:val="standardContextual"/>
        </w:rPr>
        <w:t>, 2019</w:t>
      </w:r>
    </w:p>
    <w:p w14:paraId="2A53CC46" w14:textId="77777777" w:rsidR="00D8293E" w:rsidRPr="005F715C" w:rsidRDefault="00D8293E" w:rsidP="00D8293E">
      <w:pPr>
        <w:numPr>
          <w:ilvl w:val="0"/>
          <w:numId w:val="29"/>
        </w:numPr>
        <w:spacing w:after="160" w:line="278" w:lineRule="auto"/>
        <w:contextualSpacing/>
        <w:rPr>
          <w:rFonts w:eastAsia="Calibri"/>
          <w:color w:val="0000FF"/>
          <w:kern w:val="2"/>
          <w:szCs w:val="22"/>
          <w:lang w:val="en-IE"/>
          <w14:ligatures w14:val="standardContextual"/>
        </w:rPr>
      </w:pPr>
      <w:hyperlink r:id="rId103" w:history="1">
        <w:r w:rsidRPr="005F715C">
          <w:rPr>
            <w:rFonts w:eastAsia="Calibri"/>
            <w:color w:val="0000FF"/>
            <w:kern w:val="2"/>
            <w:szCs w:val="22"/>
            <w:u w:val="single"/>
            <w:lang w:val="en-IE"/>
            <w14:ligatures w14:val="standardContextual"/>
          </w:rPr>
          <w:t>Let’s Talk About Assessment: Exploring QQI’s Green Paper on Assessment in Higher Education</w:t>
        </w:r>
      </w:hyperlink>
    </w:p>
    <w:p w14:paraId="6BD06195" w14:textId="77777777" w:rsidR="00D8293E" w:rsidRPr="00D8293E" w:rsidRDefault="00D8293E" w:rsidP="00D8293E">
      <w:pPr>
        <w:numPr>
          <w:ilvl w:val="0"/>
          <w:numId w:val="29"/>
        </w:numPr>
        <w:spacing w:after="160" w:line="278" w:lineRule="auto"/>
        <w:contextualSpacing/>
        <w:rPr>
          <w:rFonts w:eastAsia="Calibri"/>
          <w:kern w:val="2"/>
          <w:szCs w:val="22"/>
          <w:lang w:val="en-IE"/>
          <w14:ligatures w14:val="standardContextual"/>
        </w:rPr>
      </w:pPr>
      <w:r w:rsidRPr="005F715C">
        <w:rPr>
          <w:rFonts w:eastAsia="Calibri"/>
          <w:color w:val="0000FF"/>
          <w:kern w:val="2"/>
          <w:szCs w:val="22"/>
          <w:lang w:val="en-IE"/>
          <w14:ligatures w14:val="standardContextual"/>
        </w:rPr>
        <w:t xml:space="preserve">QQI </w:t>
      </w:r>
      <w:hyperlink r:id="rId104" w:history="1">
        <w:r w:rsidRPr="005F715C">
          <w:rPr>
            <w:rFonts w:eastAsia="Calibri"/>
            <w:color w:val="0000FF"/>
            <w:kern w:val="2"/>
            <w:szCs w:val="22"/>
            <w:u w:val="single"/>
            <w:lang w:val="en-IE"/>
            <w14:ligatures w14:val="standardContextual"/>
          </w:rPr>
          <w:t>The Impact of COVID-19 Modifications to Teaching, Learning and Assessment in Irish Further Education and Training and Higher Education</w:t>
        </w:r>
      </w:hyperlink>
      <w:r w:rsidRPr="00D8293E">
        <w:rPr>
          <w:rFonts w:eastAsia="Calibri"/>
          <w:kern w:val="2"/>
          <w:szCs w:val="22"/>
          <w:lang w:val="en-IE"/>
          <w14:ligatures w14:val="standardContextual"/>
        </w:rPr>
        <w:t xml:space="preserve"> published in August 2020</w:t>
      </w:r>
    </w:p>
    <w:p w14:paraId="343C8E43" w14:textId="77777777" w:rsidR="00D8293E" w:rsidRPr="00D8293E" w:rsidRDefault="00D8293E" w:rsidP="00D8293E">
      <w:pPr>
        <w:numPr>
          <w:ilvl w:val="0"/>
          <w:numId w:val="29"/>
        </w:numPr>
        <w:spacing w:after="160" w:line="278" w:lineRule="auto"/>
        <w:contextualSpacing/>
        <w:rPr>
          <w:rFonts w:eastAsia="Calibri" w:cs="Arial"/>
          <w:szCs w:val="22"/>
          <w:lang w:val="en-IE"/>
        </w:rPr>
      </w:pPr>
      <w:r w:rsidRPr="00D8293E">
        <w:rPr>
          <w:rFonts w:eastAsia="Calibri" w:cs="Arial"/>
          <w:szCs w:val="22"/>
          <w:lang w:val="en-IE"/>
        </w:rPr>
        <w:lastRenderedPageBreak/>
        <w:t xml:space="preserve">Paul Giller, QQI Insight, E-Proctoring in Theory and Practice a Review October 2021, Published online by QQI </w:t>
      </w:r>
      <w:hyperlink r:id="rId105" w:history="1">
        <w:r w:rsidRPr="00D8293E">
          <w:rPr>
            <w:rFonts w:eastAsia="Calibri" w:cs="Arial"/>
            <w:szCs w:val="22"/>
            <w:u w:val="single"/>
            <w:lang w:val="en-IE"/>
          </w:rPr>
          <w:t>e</w:t>
        </w:r>
        <w:r w:rsidRPr="005F715C">
          <w:rPr>
            <w:rFonts w:eastAsia="Calibri" w:cs="Arial"/>
            <w:color w:val="0000FF"/>
            <w:szCs w:val="22"/>
            <w:u w:val="single"/>
            <w:lang w:val="en-IE"/>
          </w:rPr>
          <w:t>-proctoring-in-theory-and-practice-a-review.pdf</w:t>
        </w:r>
        <w:r w:rsidRPr="00D8293E">
          <w:rPr>
            <w:rFonts w:eastAsia="Calibri" w:cs="Arial"/>
            <w:szCs w:val="22"/>
            <w:u w:val="single"/>
            <w:lang w:val="en-IE"/>
          </w:rPr>
          <w:t xml:space="preserve"> (qqi.ie)</w:t>
        </w:r>
      </w:hyperlink>
    </w:p>
    <w:p w14:paraId="122A6102" w14:textId="77777777" w:rsidR="00D8293E" w:rsidRPr="00D8293E" w:rsidRDefault="00D8293E" w:rsidP="00D8293E">
      <w:pPr>
        <w:numPr>
          <w:ilvl w:val="0"/>
          <w:numId w:val="29"/>
        </w:numPr>
        <w:spacing w:after="160" w:line="278" w:lineRule="auto"/>
        <w:contextualSpacing/>
        <w:rPr>
          <w:rFonts w:eastAsia="Calibri" w:cs="Arial"/>
          <w:szCs w:val="22"/>
          <w:lang w:val="en-IE"/>
        </w:rPr>
      </w:pPr>
      <w:hyperlink r:id="rId106" w:history="1">
        <w:r w:rsidRPr="005F715C">
          <w:rPr>
            <w:rFonts w:eastAsia="Calibri"/>
            <w:color w:val="0000FF"/>
            <w:kern w:val="2"/>
            <w:szCs w:val="22"/>
            <w:u w:val="single"/>
            <w:lang w:val="en-IE"/>
            <w14:ligatures w14:val="standardContextual"/>
          </w:rPr>
          <w:t>QQI Insight on Assessment</w:t>
        </w:r>
        <w:r w:rsidRPr="00D8293E">
          <w:rPr>
            <w:rFonts w:eastAsia="Calibri"/>
            <w:kern w:val="2"/>
            <w:szCs w:val="22"/>
            <w:u w:val="single"/>
            <w:lang w:val="en-IE"/>
            <w14:ligatures w14:val="standardContextual"/>
          </w:rPr>
          <w:t xml:space="preserve"> </w:t>
        </w:r>
      </w:hyperlink>
      <w:r w:rsidRPr="00D8293E">
        <w:rPr>
          <w:rFonts w:eastAsia="Calibri"/>
          <w:kern w:val="2"/>
          <w:szCs w:val="22"/>
          <w:lang w:val="en-IE"/>
          <w14:ligatures w14:val="standardContextual"/>
        </w:rPr>
        <w:t xml:space="preserve"> 2021</w:t>
      </w:r>
    </w:p>
    <w:p w14:paraId="7ED833D5" w14:textId="77777777" w:rsidR="00D8293E" w:rsidRPr="00D8293E" w:rsidRDefault="00D8293E" w:rsidP="00D8293E">
      <w:pPr>
        <w:numPr>
          <w:ilvl w:val="0"/>
          <w:numId w:val="29"/>
        </w:numPr>
        <w:spacing w:after="160" w:line="278" w:lineRule="auto"/>
        <w:contextualSpacing/>
        <w:rPr>
          <w:rFonts w:eastAsia="Calibri"/>
          <w:kern w:val="2"/>
          <w:szCs w:val="22"/>
          <w:lang w:val="en-IE"/>
          <w14:ligatures w14:val="standardContextual"/>
        </w:rPr>
      </w:pPr>
      <w:hyperlink r:id="rId107" w:history="1">
        <w:r w:rsidRPr="005F715C">
          <w:rPr>
            <w:rFonts w:eastAsia="Calibri" w:cs="Arial"/>
            <w:color w:val="0000FF"/>
            <w:szCs w:val="22"/>
            <w:u w:val="single"/>
            <w:lang w:val="en-IE"/>
          </w:rPr>
          <w:t>QQI Insight on Assessment - Learner Perspectives</w:t>
        </w:r>
      </w:hyperlink>
      <w:r w:rsidRPr="00D8293E">
        <w:rPr>
          <w:rFonts w:eastAsia="Calibri"/>
          <w:kern w:val="2"/>
          <w:szCs w:val="22"/>
          <w:lang w:val="en-IE"/>
          <w14:ligatures w14:val="standardContextual"/>
        </w:rPr>
        <w:t xml:space="preserve"> 2022</w:t>
      </w:r>
    </w:p>
    <w:p w14:paraId="474975BA" w14:textId="77777777" w:rsidR="00D8293E" w:rsidRPr="00D8293E" w:rsidRDefault="00D8293E" w:rsidP="00D8293E">
      <w:pPr>
        <w:numPr>
          <w:ilvl w:val="0"/>
          <w:numId w:val="29"/>
        </w:numPr>
        <w:spacing w:after="160" w:line="278" w:lineRule="auto"/>
        <w:contextualSpacing/>
        <w:rPr>
          <w:rFonts w:eastAsia="Calibri" w:cs="Arial"/>
          <w:szCs w:val="22"/>
          <w:lang w:val="en-IE"/>
        </w:rPr>
      </w:pPr>
      <w:r w:rsidRPr="00D8293E">
        <w:rPr>
          <w:rFonts w:eastAsia="Calibri"/>
          <w:kern w:val="2"/>
          <w:szCs w:val="22"/>
          <w:lang w:val="en-IE"/>
          <w14:ligatures w14:val="standardContextual"/>
        </w:rPr>
        <w:t xml:space="preserve">QQI </w:t>
      </w:r>
      <w:hyperlink r:id="rId108" w:history="1">
        <w:r w:rsidRPr="005F715C">
          <w:rPr>
            <w:rFonts w:eastAsia="Calibri"/>
            <w:color w:val="0000FF"/>
            <w:kern w:val="2"/>
            <w:szCs w:val="22"/>
            <w:u w:val="single"/>
            <w:lang w:val="en-IE"/>
            <w14:ligatures w14:val="standardContextual"/>
          </w:rPr>
          <w:t>Assessment and Standards Revised 2022</w:t>
        </w:r>
      </w:hyperlink>
    </w:p>
    <w:p w14:paraId="68364A71" w14:textId="77777777" w:rsidR="00D8293E" w:rsidRPr="00D8293E" w:rsidRDefault="00D8293E" w:rsidP="00D8293E">
      <w:pPr>
        <w:numPr>
          <w:ilvl w:val="0"/>
          <w:numId w:val="29"/>
        </w:numPr>
        <w:spacing w:after="160" w:line="278" w:lineRule="auto"/>
        <w:contextualSpacing/>
        <w:rPr>
          <w:rFonts w:eastAsia="Calibri" w:cs="Arial"/>
          <w:szCs w:val="22"/>
          <w:lang w:val="en-IE"/>
        </w:rPr>
      </w:pPr>
      <w:r w:rsidRPr="00D8293E">
        <w:rPr>
          <w:rFonts w:eastAsia="Calibri"/>
          <w:kern w:val="2"/>
          <w:szCs w:val="22"/>
          <w:lang w:val="en-IE"/>
          <w14:ligatures w14:val="standardContextual"/>
        </w:rPr>
        <w:t xml:space="preserve">QQI </w:t>
      </w:r>
      <w:hyperlink r:id="rId109" w:history="1">
        <w:r w:rsidRPr="00D8293E">
          <w:rPr>
            <w:rFonts w:eastAsia="Calibri"/>
            <w:kern w:val="2"/>
            <w:szCs w:val="22"/>
            <w:u w:val="single"/>
            <w:lang w:val="en-IE"/>
            <w14:ligatures w14:val="standardContextual"/>
          </w:rPr>
          <w:t>E</w:t>
        </w:r>
        <w:r w:rsidRPr="005F715C">
          <w:rPr>
            <w:rFonts w:eastAsia="Calibri"/>
            <w:color w:val="0000FF"/>
            <w:kern w:val="2"/>
            <w:szCs w:val="22"/>
            <w:u w:val="single"/>
            <w:lang w:val="en-IE"/>
            <w14:ligatures w14:val="standardContextual"/>
          </w:rPr>
          <w:t>ffective Practice Guidelines for External Examining Revised February 2015</w:t>
        </w:r>
      </w:hyperlink>
    </w:p>
    <w:p w14:paraId="05D2C425" w14:textId="77777777" w:rsidR="00D8293E" w:rsidRPr="005F715C" w:rsidRDefault="00D8293E" w:rsidP="00D8293E">
      <w:pPr>
        <w:numPr>
          <w:ilvl w:val="0"/>
          <w:numId w:val="29"/>
        </w:numPr>
        <w:spacing w:after="160" w:line="259" w:lineRule="auto"/>
        <w:contextualSpacing/>
        <w:rPr>
          <w:rFonts w:ascii="Aptos" w:eastAsia="Calibri" w:hAnsi="Aptos"/>
          <w:color w:val="0000FF"/>
          <w:kern w:val="2"/>
          <w:szCs w:val="22"/>
          <w:lang w:val="en-IE"/>
          <w14:ligatures w14:val="standardContextual"/>
        </w:rPr>
      </w:pPr>
      <w:hyperlink r:id="rId110" w:history="1">
        <w:r w:rsidRPr="005F715C">
          <w:rPr>
            <w:rFonts w:ascii="Aptos" w:eastAsia="Calibri" w:hAnsi="Aptos"/>
            <w:color w:val="0000FF"/>
            <w:kern w:val="2"/>
            <w:szCs w:val="22"/>
            <w:u w:val="single"/>
            <w:lang w:val="en-IE"/>
            <w14:ligatures w14:val="standardContextual"/>
          </w:rPr>
          <w:t>Quality Assuring Assessment Guidelines for Providers</w:t>
        </w:r>
      </w:hyperlink>
      <w:r w:rsidRPr="005F715C">
        <w:rPr>
          <w:rFonts w:ascii="Aptos" w:eastAsia="Calibri" w:hAnsi="Aptos"/>
          <w:color w:val="0000FF"/>
          <w:kern w:val="2"/>
          <w:szCs w:val="22"/>
          <w:u w:val="single"/>
          <w:lang w:val="en-IE"/>
          <w14:ligatures w14:val="standardContextual"/>
        </w:rPr>
        <w:t xml:space="preserve"> (interim revision 2024)</w:t>
      </w:r>
    </w:p>
    <w:p w14:paraId="01BB72EC" w14:textId="6C8FF678" w:rsidR="00D8293E" w:rsidRPr="00D8293E" w:rsidRDefault="00D8293E" w:rsidP="00D8293E">
      <w:pPr>
        <w:numPr>
          <w:ilvl w:val="0"/>
          <w:numId w:val="29"/>
        </w:numPr>
        <w:spacing w:after="160" w:line="259" w:lineRule="auto"/>
        <w:contextualSpacing/>
        <w:rPr>
          <w:rFonts w:ascii="Aptos" w:eastAsia="Calibri" w:hAnsi="Aptos"/>
          <w:kern w:val="2"/>
          <w:szCs w:val="22"/>
          <w:lang w:val="en-IE"/>
          <w14:ligatures w14:val="standardContextual"/>
        </w:rPr>
      </w:pPr>
      <w:hyperlink r:id="rId111" w:history="1">
        <w:r w:rsidRPr="00D27A14">
          <w:rPr>
            <w:rStyle w:val="Hyperlink"/>
            <w:rFonts w:ascii="Aptos" w:eastAsia="Calibri" w:hAnsi="Aptos"/>
            <w:kern w:val="2"/>
            <w:szCs w:val="22"/>
            <w:lang w:val="en-IE"/>
            <w14:ligatures w14:val="standardContextual"/>
          </w:rPr>
          <w:t>Quality Assuring Assessment Guidelines for External Authenticators (interim revision 2024)</w:t>
        </w:r>
      </w:hyperlink>
    </w:p>
    <w:p w14:paraId="0F34730C" w14:textId="77777777" w:rsidR="00D8293E" w:rsidRPr="00D8293E" w:rsidRDefault="00D8293E" w:rsidP="00D8293E">
      <w:pPr>
        <w:numPr>
          <w:ilvl w:val="0"/>
          <w:numId w:val="29"/>
        </w:numPr>
        <w:spacing w:after="160" w:line="278" w:lineRule="auto"/>
        <w:contextualSpacing/>
        <w:rPr>
          <w:rFonts w:eastAsia="Calibri"/>
          <w:kern w:val="2"/>
          <w:szCs w:val="22"/>
          <w:lang w:val="en-IE"/>
          <w14:ligatures w14:val="standardContextual"/>
        </w:rPr>
      </w:pPr>
      <w:r w:rsidRPr="00D8293E">
        <w:rPr>
          <w:rFonts w:eastAsia="Calibri"/>
          <w:kern w:val="2"/>
          <w:szCs w:val="22"/>
          <w:lang w:val="en-IE"/>
          <w14:ligatures w14:val="standardContextual"/>
        </w:rPr>
        <w:t xml:space="preserve">QAA (The Quality Assurance Agency for Higher Education), </w:t>
      </w:r>
      <w:r w:rsidRPr="00D8293E">
        <w:rPr>
          <w:rFonts w:eastAsia="Calibri"/>
          <w:i/>
          <w:iCs/>
          <w:kern w:val="2"/>
          <w:szCs w:val="22"/>
          <w:lang w:val="en-IE"/>
          <w14:ligatures w14:val="standardContextual"/>
        </w:rPr>
        <w:t>UK Quality Code - Advice and Guidance Assessment,</w:t>
      </w:r>
      <w:r w:rsidRPr="00D8293E">
        <w:rPr>
          <w:rFonts w:eastAsia="Calibri"/>
          <w:kern w:val="2"/>
          <w:szCs w:val="22"/>
          <w:lang w:val="en-IE"/>
          <w14:ligatures w14:val="standardContextual"/>
        </w:rPr>
        <w:t xml:space="preserve"> November 2018. This material and its content </w:t>
      </w:r>
      <w:proofErr w:type="gramStart"/>
      <w:r w:rsidRPr="00D8293E">
        <w:rPr>
          <w:rFonts w:eastAsia="Calibri"/>
          <w:kern w:val="2"/>
          <w:szCs w:val="22"/>
          <w:lang w:val="en-IE"/>
          <w14:ligatures w14:val="standardContextual"/>
        </w:rPr>
        <w:t>is</w:t>
      </w:r>
      <w:proofErr w:type="gramEnd"/>
      <w:r w:rsidRPr="00D8293E">
        <w:rPr>
          <w:rFonts w:eastAsia="Calibri"/>
          <w:kern w:val="2"/>
          <w:szCs w:val="22"/>
          <w:lang w:val="en-IE"/>
          <w14:ligatures w14:val="standardContextual"/>
        </w:rPr>
        <w:t xml:space="preserve"> published by QAA on behalf of the UK Standing Committee for Quality Assessment, in consultation with the higher education sector.</w:t>
      </w:r>
    </w:p>
    <w:p w14:paraId="6A2E4663" w14:textId="77777777" w:rsidR="00D8293E" w:rsidRPr="005F715C" w:rsidRDefault="00D8293E" w:rsidP="00D8293E">
      <w:pPr>
        <w:numPr>
          <w:ilvl w:val="0"/>
          <w:numId w:val="29"/>
        </w:numPr>
        <w:spacing w:after="160" w:line="278" w:lineRule="auto"/>
        <w:contextualSpacing/>
        <w:rPr>
          <w:rFonts w:eastAsia="Calibri"/>
          <w:color w:val="0000FF"/>
          <w:kern w:val="2"/>
          <w:szCs w:val="22"/>
          <w:lang w:val="en-IE"/>
          <w14:ligatures w14:val="standardContextual"/>
        </w:rPr>
      </w:pPr>
      <w:r w:rsidRPr="00D8293E">
        <w:rPr>
          <w:rFonts w:eastAsia="Calibri"/>
          <w:kern w:val="2"/>
          <w:szCs w:val="22"/>
          <w:lang w:val="en-IE"/>
          <w14:ligatures w14:val="standardContextual"/>
        </w:rPr>
        <w:t xml:space="preserve">Quill, M. J., &amp; Muldoon-Ryan, E. (2026). AMLÉ Open Access &amp; Modernising Assessment Position Paper. </w:t>
      </w:r>
      <w:proofErr w:type="spellStart"/>
      <w:r w:rsidRPr="00D8293E">
        <w:rPr>
          <w:rFonts w:eastAsia="Calibri"/>
          <w:kern w:val="2"/>
          <w:szCs w:val="22"/>
          <w:lang w:val="en-IE"/>
          <w14:ligatures w14:val="standardContextual"/>
        </w:rPr>
        <w:t>Comhdháil</w:t>
      </w:r>
      <w:proofErr w:type="spellEnd"/>
      <w:r w:rsidRPr="00D8293E">
        <w:rPr>
          <w:rFonts w:eastAsia="Calibri"/>
          <w:kern w:val="2"/>
          <w:szCs w:val="22"/>
          <w:lang w:val="en-IE"/>
          <w14:ligatures w14:val="standardContextual"/>
        </w:rPr>
        <w:t xml:space="preserve"> AMLÉ 2026, Clayton Hotel, Sligo. </w:t>
      </w:r>
      <w:proofErr w:type="spellStart"/>
      <w:r w:rsidRPr="00D8293E">
        <w:rPr>
          <w:rFonts w:eastAsia="Calibri"/>
          <w:kern w:val="2"/>
          <w:szCs w:val="22"/>
          <w:lang w:val="en-IE"/>
          <w14:ligatures w14:val="standardContextual"/>
        </w:rPr>
        <w:t>Zenodo</w:t>
      </w:r>
      <w:proofErr w:type="spellEnd"/>
      <w:r w:rsidRPr="00D8293E">
        <w:rPr>
          <w:rFonts w:eastAsia="Calibri"/>
          <w:kern w:val="2"/>
          <w:szCs w:val="22"/>
          <w:lang w:val="en-IE"/>
          <w14:ligatures w14:val="standardContextual"/>
        </w:rPr>
        <w:t>. </w:t>
      </w:r>
      <w:hyperlink r:id="rId112" w:tgtFrame="_blank" w:history="1">
        <w:r w:rsidRPr="005F715C">
          <w:rPr>
            <w:rFonts w:eastAsia="Calibri"/>
            <w:color w:val="0000FF"/>
            <w:kern w:val="2"/>
            <w:szCs w:val="22"/>
            <w:u w:val="single"/>
            <w:lang w:val="en-IE"/>
            <w14:ligatures w14:val="standardContextual"/>
          </w:rPr>
          <w:t>https://doi.org/10.5281/zenodo.18911170</w:t>
        </w:r>
      </w:hyperlink>
    </w:p>
    <w:p w14:paraId="0C4F2932" w14:textId="77777777" w:rsidR="00D8293E" w:rsidRPr="005F715C" w:rsidRDefault="00D8293E" w:rsidP="00D8293E">
      <w:pPr>
        <w:spacing w:after="160" w:line="278" w:lineRule="auto"/>
        <w:rPr>
          <w:rFonts w:ascii="Aptos" w:eastAsia="Aptos" w:hAnsi="Aptos" w:cs="Arial"/>
          <w:bCs/>
          <w:color w:val="0000FF"/>
          <w:kern w:val="2"/>
          <w:lang w:val="en-IE"/>
          <w14:ligatures w14:val="standardContextual"/>
        </w:rPr>
      </w:pPr>
    </w:p>
    <w:p w14:paraId="53EC25D9" w14:textId="77777777" w:rsidR="00D8293E" w:rsidRPr="00D8293E" w:rsidRDefault="00D8293E" w:rsidP="00D8293E">
      <w:pPr>
        <w:keepNext/>
        <w:pageBreakBefore/>
        <w:tabs>
          <w:tab w:val="left" w:pos="397"/>
          <w:tab w:val="left" w:pos="907"/>
          <w:tab w:val="left" w:pos="1134"/>
        </w:tabs>
        <w:spacing w:before="320" w:after="160"/>
        <w:outlineLvl w:val="0"/>
        <w:rPr>
          <w:rFonts w:ascii="Aptos Display" w:hAnsi="Aptos Display"/>
          <w:color w:val="4472C4"/>
          <w:sz w:val="40"/>
          <w:szCs w:val="40"/>
          <w:lang w:val="en-US" w:eastAsia="en-IE"/>
          <w14:textFill>
            <w14:solidFill>
              <w14:srgbClr w14:val="4472C4">
                <w14:lumMod w14:val="50000"/>
              </w14:srgbClr>
            </w14:solidFill>
          </w14:textFill>
        </w:rPr>
      </w:pPr>
      <w:r w:rsidRPr="00D8293E">
        <w:rPr>
          <w:rFonts w:ascii="Aptos Display" w:hAnsi="Aptos Display"/>
          <w:color w:val="4472C4"/>
          <w:sz w:val="40"/>
          <w:szCs w:val="40"/>
          <w:lang w:val="en-US" w:eastAsia="en-IE"/>
          <w14:textFill>
            <w14:solidFill>
              <w14:srgbClr w14:val="4472C4">
                <w14:lumMod w14:val="50000"/>
              </w14:srgbClr>
            </w14:solidFill>
          </w14:textFill>
        </w:rPr>
        <w:lastRenderedPageBreak/>
        <w:t>9 List of abbreviations for Appendix 1</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7590"/>
      </w:tblGrid>
      <w:tr w:rsidR="00D8293E" w:rsidRPr="00D8293E" w14:paraId="622965F7"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2574E90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AMLÉ </w:t>
            </w:r>
          </w:p>
        </w:tc>
        <w:tc>
          <w:tcPr>
            <w:tcW w:w="7590" w:type="dxa"/>
            <w:tcBorders>
              <w:top w:val="single" w:sz="6" w:space="0" w:color="auto"/>
              <w:left w:val="single" w:sz="6" w:space="0" w:color="auto"/>
              <w:bottom w:val="single" w:sz="6" w:space="0" w:color="auto"/>
              <w:right w:val="single" w:sz="6" w:space="0" w:color="auto"/>
            </w:tcBorders>
            <w:hideMark/>
          </w:tcPr>
          <w:p w14:paraId="111B5F72" w14:textId="77777777" w:rsidR="00D8293E" w:rsidRPr="00D8293E" w:rsidRDefault="00D8293E" w:rsidP="00D8293E">
            <w:pPr>
              <w:spacing w:after="0" w:line="240" w:lineRule="auto"/>
              <w:textAlignment w:val="baseline"/>
              <w:rPr>
                <w:rFonts w:ascii="Times New Roman" w:hAnsi="Times New Roman"/>
                <w:sz w:val="24"/>
                <w:lang w:val="en-IE" w:eastAsia="en-IE"/>
              </w:rPr>
            </w:pPr>
            <w:hyperlink r:id="rId113" w:tgtFrame="_blank" w:history="1">
              <w:r w:rsidRPr="009D00F3">
                <w:rPr>
                  <w:rFonts w:ascii="Aptos" w:hAnsi="Aptos"/>
                  <w:color w:val="0000FF"/>
                  <w:sz w:val="24"/>
                  <w:u w:val="single"/>
                  <w:lang w:val="en-IE" w:eastAsia="en-IE"/>
                </w:rPr>
                <w:t xml:space="preserve">Aontas </w:t>
              </w:r>
              <w:proofErr w:type="spellStart"/>
              <w:r w:rsidRPr="009D00F3">
                <w:rPr>
                  <w:rFonts w:ascii="Aptos" w:hAnsi="Aptos"/>
                  <w:color w:val="0000FF"/>
                  <w:sz w:val="24"/>
                  <w:u w:val="single"/>
                  <w:lang w:val="en-IE" w:eastAsia="en-IE"/>
                </w:rPr>
                <w:t>na</w:t>
              </w:r>
              <w:proofErr w:type="spellEnd"/>
              <w:r w:rsidRPr="009D00F3">
                <w:rPr>
                  <w:rFonts w:ascii="Aptos" w:hAnsi="Aptos"/>
                  <w:color w:val="0000FF"/>
                  <w:sz w:val="24"/>
                  <w:u w:val="single"/>
                  <w:lang w:val="en-IE" w:eastAsia="en-IE"/>
                </w:rPr>
                <w:t xml:space="preserve"> Mac </w:t>
              </w:r>
              <w:proofErr w:type="spellStart"/>
              <w:r w:rsidRPr="009D00F3">
                <w:rPr>
                  <w:rFonts w:ascii="Aptos" w:hAnsi="Aptos"/>
                  <w:color w:val="0000FF"/>
                  <w:sz w:val="24"/>
                  <w:u w:val="single"/>
                  <w:lang w:val="en-IE" w:eastAsia="en-IE"/>
                </w:rPr>
                <w:t>Léinn</w:t>
              </w:r>
              <w:proofErr w:type="spellEnd"/>
              <w:r w:rsidRPr="009D00F3">
                <w:rPr>
                  <w:rFonts w:ascii="Aptos" w:hAnsi="Aptos"/>
                  <w:color w:val="0000FF"/>
                  <w:sz w:val="24"/>
                  <w:u w:val="single"/>
                  <w:lang w:val="en-IE" w:eastAsia="en-IE"/>
                </w:rPr>
                <w:t xml:space="preserve"> in </w:t>
              </w:r>
              <w:proofErr w:type="spellStart"/>
              <w:r w:rsidRPr="009D00F3">
                <w:rPr>
                  <w:rFonts w:ascii="Aptos" w:hAnsi="Aptos"/>
                  <w:color w:val="0000FF"/>
                  <w:sz w:val="24"/>
                  <w:u w:val="single"/>
                  <w:lang w:val="en-IE" w:eastAsia="en-IE"/>
                </w:rPr>
                <w:t>Éirinn</w:t>
              </w:r>
              <w:proofErr w:type="spellEnd"/>
            </w:hyperlink>
            <w:r w:rsidRPr="009D00F3">
              <w:rPr>
                <w:rFonts w:ascii="Aptos" w:hAnsi="Aptos"/>
                <w:color w:val="0000FF"/>
                <w:sz w:val="24"/>
                <w:lang w:val="en-IE" w:eastAsia="en-IE"/>
              </w:rPr>
              <w:t> </w:t>
            </w:r>
          </w:p>
        </w:tc>
      </w:tr>
      <w:tr w:rsidR="00D8293E" w:rsidRPr="00D8293E" w14:paraId="3CEEDD9E"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69398E7E"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ATP </w:t>
            </w:r>
          </w:p>
        </w:tc>
        <w:tc>
          <w:tcPr>
            <w:tcW w:w="7590" w:type="dxa"/>
            <w:tcBorders>
              <w:top w:val="single" w:sz="6" w:space="0" w:color="auto"/>
              <w:left w:val="single" w:sz="6" w:space="0" w:color="auto"/>
              <w:bottom w:val="single" w:sz="6" w:space="0" w:color="auto"/>
              <w:right w:val="single" w:sz="6" w:space="0" w:color="auto"/>
            </w:tcBorders>
            <w:hideMark/>
          </w:tcPr>
          <w:p w14:paraId="601C68D7"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Access, transfer and progression </w:t>
            </w:r>
          </w:p>
        </w:tc>
      </w:tr>
      <w:tr w:rsidR="00D8293E" w:rsidRPr="00D8293E" w14:paraId="3D2DE743"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32B8C44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DAB </w:t>
            </w:r>
          </w:p>
        </w:tc>
        <w:tc>
          <w:tcPr>
            <w:tcW w:w="7590" w:type="dxa"/>
            <w:tcBorders>
              <w:top w:val="single" w:sz="6" w:space="0" w:color="auto"/>
              <w:left w:val="single" w:sz="6" w:space="0" w:color="auto"/>
              <w:bottom w:val="single" w:sz="6" w:space="0" w:color="auto"/>
              <w:right w:val="single" w:sz="6" w:space="0" w:color="auto"/>
            </w:tcBorders>
            <w:hideMark/>
          </w:tcPr>
          <w:p w14:paraId="754D9A85"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Designated awarding body </w:t>
            </w:r>
          </w:p>
        </w:tc>
      </w:tr>
      <w:tr w:rsidR="00D8293E" w:rsidRPr="00D8293E" w14:paraId="40342256"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250DD46D"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DFHERIS </w:t>
            </w:r>
          </w:p>
        </w:tc>
        <w:tc>
          <w:tcPr>
            <w:tcW w:w="7590" w:type="dxa"/>
            <w:tcBorders>
              <w:top w:val="single" w:sz="6" w:space="0" w:color="auto"/>
              <w:left w:val="single" w:sz="6" w:space="0" w:color="auto"/>
              <w:bottom w:val="single" w:sz="6" w:space="0" w:color="auto"/>
              <w:right w:val="single" w:sz="6" w:space="0" w:color="auto"/>
            </w:tcBorders>
            <w:hideMark/>
          </w:tcPr>
          <w:p w14:paraId="1E9B2055" w14:textId="77777777" w:rsidR="00D8293E" w:rsidRPr="00D8293E" w:rsidRDefault="00D8293E" w:rsidP="00D8293E">
            <w:pPr>
              <w:spacing w:after="0" w:line="240" w:lineRule="auto"/>
              <w:textAlignment w:val="baseline"/>
              <w:rPr>
                <w:rFonts w:ascii="Times New Roman" w:hAnsi="Times New Roman"/>
                <w:sz w:val="24"/>
                <w:lang w:val="en-IE" w:eastAsia="en-IE"/>
              </w:rPr>
            </w:pPr>
            <w:hyperlink r:id="rId114" w:tgtFrame="_blank" w:history="1">
              <w:r w:rsidRPr="009D00F3">
                <w:rPr>
                  <w:rFonts w:ascii="Aptos" w:hAnsi="Aptos"/>
                  <w:color w:val="0000FF"/>
                  <w:sz w:val="24"/>
                  <w:u w:val="single"/>
                  <w:lang w:val="en-IE" w:eastAsia="en-IE"/>
                </w:rPr>
                <w:t>Department of Further and Higher Education, Research, Innovation and Science</w:t>
              </w:r>
            </w:hyperlink>
            <w:r w:rsidRPr="009D00F3">
              <w:rPr>
                <w:rFonts w:ascii="Aptos" w:hAnsi="Aptos"/>
                <w:color w:val="0000FF"/>
                <w:sz w:val="24"/>
                <w:lang w:val="en-IE" w:eastAsia="en-IE"/>
              </w:rPr>
              <w:t> </w:t>
            </w:r>
          </w:p>
        </w:tc>
      </w:tr>
      <w:tr w:rsidR="00D8293E" w:rsidRPr="00D8293E" w14:paraId="1A84D60B"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2B1625B2"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ENQA </w:t>
            </w:r>
          </w:p>
        </w:tc>
        <w:tc>
          <w:tcPr>
            <w:tcW w:w="7590" w:type="dxa"/>
            <w:tcBorders>
              <w:top w:val="single" w:sz="6" w:space="0" w:color="auto"/>
              <w:left w:val="single" w:sz="6" w:space="0" w:color="auto"/>
              <w:bottom w:val="single" w:sz="6" w:space="0" w:color="auto"/>
              <w:right w:val="single" w:sz="6" w:space="0" w:color="auto"/>
            </w:tcBorders>
            <w:hideMark/>
          </w:tcPr>
          <w:p w14:paraId="0BB0D916"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15" w:tgtFrame="_blank" w:history="1">
              <w:r w:rsidRPr="009D00F3">
                <w:rPr>
                  <w:rFonts w:ascii="Aptos" w:hAnsi="Aptos"/>
                  <w:color w:val="0000FF"/>
                  <w:sz w:val="24"/>
                  <w:u w:val="single"/>
                  <w:lang w:val="en-IE" w:eastAsia="en-IE"/>
                </w:rPr>
                <w:t>ENQA: The European Association for Quality Assurance in Higher Education</w:t>
              </w:r>
            </w:hyperlink>
            <w:r w:rsidRPr="009D00F3">
              <w:rPr>
                <w:rFonts w:ascii="Aptos" w:hAnsi="Aptos"/>
                <w:color w:val="0000FF"/>
                <w:sz w:val="24"/>
                <w:lang w:val="en-IE" w:eastAsia="en-IE"/>
              </w:rPr>
              <w:t> </w:t>
            </w:r>
          </w:p>
        </w:tc>
      </w:tr>
      <w:tr w:rsidR="00D8293E" w:rsidRPr="00D8293E" w14:paraId="24EDB65B"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75142E8C"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EQAR </w:t>
            </w:r>
          </w:p>
        </w:tc>
        <w:tc>
          <w:tcPr>
            <w:tcW w:w="7590" w:type="dxa"/>
            <w:tcBorders>
              <w:top w:val="single" w:sz="6" w:space="0" w:color="auto"/>
              <w:left w:val="single" w:sz="6" w:space="0" w:color="auto"/>
              <w:bottom w:val="single" w:sz="6" w:space="0" w:color="auto"/>
              <w:right w:val="single" w:sz="6" w:space="0" w:color="auto"/>
            </w:tcBorders>
            <w:hideMark/>
          </w:tcPr>
          <w:p w14:paraId="224AA6CC"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16" w:tgtFrame="_blank" w:history="1">
              <w:r w:rsidRPr="009D00F3">
                <w:rPr>
                  <w:rFonts w:ascii="Aptos" w:hAnsi="Aptos"/>
                  <w:color w:val="0000FF"/>
                  <w:sz w:val="24"/>
                  <w:u w:val="single"/>
                  <w:lang w:val="en-IE" w:eastAsia="en-IE"/>
                </w:rPr>
                <w:t>European Quality Assurance Register for Higher Education</w:t>
              </w:r>
            </w:hyperlink>
            <w:r w:rsidRPr="009D00F3">
              <w:rPr>
                <w:rFonts w:ascii="Aptos" w:hAnsi="Aptos"/>
                <w:color w:val="0000FF"/>
                <w:sz w:val="24"/>
                <w:lang w:val="en-IE" w:eastAsia="en-IE"/>
              </w:rPr>
              <w:t> </w:t>
            </w:r>
          </w:p>
        </w:tc>
      </w:tr>
      <w:tr w:rsidR="00D8293E" w:rsidRPr="00D8293E" w14:paraId="5111AB9D"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4E797728"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EQAVET </w:t>
            </w:r>
          </w:p>
        </w:tc>
        <w:tc>
          <w:tcPr>
            <w:tcW w:w="7590" w:type="dxa"/>
            <w:tcBorders>
              <w:top w:val="single" w:sz="6" w:space="0" w:color="auto"/>
              <w:left w:val="single" w:sz="6" w:space="0" w:color="auto"/>
              <w:bottom w:val="single" w:sz="6" w:space="0" w:color="auto"/>
              <w:right w:val="single" w:sz="6" w:space="0" w:color="auto"/>
            </w:tcBorders>
            <w:hideMark/>
          </w:tcPr>
          <w:p w14:paraId="24DD18EB"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17" w:tgtFrame="_blank" w:history="1">
              <w:r w:rsidRPr="009D00F3">
                <w:rPr>
                  <w:rFonts w:ascii="Aptos" w:hAnsi="Aptos"/>
                  <w:color w:val="0000FF"/>
                  <w:sz w:val="24"/>
                  <w:u w:val="single"/>
                  <w:lang w:val="en-IE" w:eastAsia="en-IE"/>
                </w:rPr>
                <w:t>European Quality Assurance in Vocational Education and Training</w:t>
              </w:r>
            </w:hyperlink>
            <w:r w:rsidRPr="009D00F3">
              <w:rPr>
                <w:rFonts w:ascii="Aptos" w:hAnsi="Aptos"/>
                <w:color w:val="0000FF"/>
                <w:sz w:val="24"/>
                <w:lang w:val="en-IE" w:eastAsia="en-IE"/>
              </w:rPr>
              <w:t> </w:t>
            </w:r>
          </w:p>
        </w:tc>
      </w:tr>
      <w:tr w:rsidR="00D8293E" w:rsidRPr="00D8293E" w14:paraId="197A9991"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2DF1816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EQF </w:t>
            </w:r>
          </w:p>
        </w:tc>
        <w:tc>
          <w:tcPr>
            <w:tcW w:w="7590" w:type="dxa"/>
            <w:tcBorders>
              <w:top w:val="single" w:sz="6" w:space="0" w:color="auto"/>
              <w:left w:val="single" w:sz="6" w:space="0" w:color="auto"/>
              <w:bottom w:val="single" w:sz="6" w:space="0" w:color="auto"/>
              <w:right w:val="single" w:sz="6" w:space="0" w:color="auto"/>
            </w:tcBorders>
            <w:hideMark/>
          </w:tcPr>
          <w:p w14:paraId="24FD0376"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18" w:tgtFrame="_blank" w:history="1">
              <w:r w:rsidRPr="009D00F3">
                <w:rPr>
                  <w:rFonts w:ascii="Aptos" w:hAnsi="Aptos"/>
                  <w:color w:val="0000FF"/>
                  <w:sz w:val="24"/>
                  <w:u w:val="single"/>
                  <w:lang w:val="en-IE" w:eastAsia="en-IE"/>
                </w:rPr>
                <w:t>European Qualifications Framework  </w:t>
              </w:r>
            </w:hyperlink>
            <w:r w:rsidRPr="009D00F3">
              <w:rPr>
                <w:rFonts w:ascii="Aptos" w:hAnsi="Aptos"/>
                <w:color w:val="0000FF"/>
                <w:sz w:val="24"/>
                <w:lang w:val="en-IE" w:eastAsia="en-IE"/>
              </w:rPr>
              <w:t> </w:t>
            </w:r>
          </w:p>
        </w:tc>
      </w:tr>
      <w:tr w:rsidR="00D8293E" w:rsidRPr="00D8293E" w14:paraId="32151182"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0F61FF09"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ETB </w:t>
            </w:r>
          </w:p>
        </w:tc>
        <w:tc>
          <w:tcPr>
            <w:tcW w:w="7590" w:type="dxa"/>
            <w:tcBorders>
              <w:top w:val="single" w:sz="6" w:space="0" w:color="auto"/>
              <w:left w:val="single" w:sz="6" w:space="0" w:color="auto"/>
              <w:bottom w:val="single" w:sz="6" w:space="0" w:color="auto"/>
              <w:right w:val="single" w:sz="6" w:space="0" w:color="auto"/>
            </w:tcBorders>
            <w:hideMark/>
          </w:tcPr>
          <w:p w14:paraId="3D81A7F4"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Education and Training Board </w:t>
            </w:r>
          </w:p>
        </w:tc>
      </w:tr>
      <w:tr w:rsidR="00D8293E" w:rsidRPr="00D8293E" w14:paraId="12F32442"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6D4D8835"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ETBI </w:t>
            </w:r>
          </w:p>
        </w:tc>
        <w:tc>
          <w:tcPr>
            <w:tcW w:w="7590" w:type="dxa"/>
            <w:tcBorders>
              <w:top w:val="single" w:sz="6" w:space="0" w:color="auto"/>
              <w:left w:val="single" w:sz="6" w:space="0" w:color="auto"/>
              <w:bottom w:val="single" w:sz="6" w:space="0" w:color="auto"/>
              <w:right w:val="single" w:sz="6" w:space="0" w:color="auto"/>
            </w:tcBorders>
            <w:hideMark/>
          </w:tcPr>
          <w:p w14:paraId="526F4D3E" w14:textId="77777777" w:rsidR="00D8293E" w:rsidRPr="00D8293E" w:rsidRDefault="00D8293E" w:rsidP="00D8293E">
            <w:pPr>
              <w:spacing w:after="0" w:line="240" w:lineRule="auto"/>
              <w:textAlignment w:val="baseline"/>
              <w:rPr>
                <w:rFonts w:ascii="Times New Roman" w:hAnsi="Times New Roman"/>
                <w:sz w:val="24"/>
                <w:lang w:val="en-IE" w:eastAsia="en-IE"/>
              </w:rPr>
            </w:pPr>
            <w:hyperlink r:id="rId119" w:tgtFrame="_blank" w:history="1">
              <w:r w:rsidRPr="009D00F3">
                <w:rPr>
                  <w:rFonts w:ascii="Aptos" w:hAnsi="Aptos"/>
                  <w:color w:val="0000FF"/>
                  <w:sz w:val="24"/>
                  <w:u w:val="single"/>
                  <w:lang w:val="en-IE" w:eastAsia="en-IE"/>
                </w:rPr>
                <w:t>Education and Training Boards Ireland</w:t>
              </w:r>
            </w:hyperlink>
            <w:r w:rsidRPr="009D00F3">
              <w:rPr>
                <w:rFonts w:ascii="Aptos" w:hAnsi="Aptos"/>
                <w:color w:val="0000FF"/>
                <w:sz w:val="24"/>
                <w:lang w:val="en-IE" w:eastAsia="en-IE"/>
              </w:rPr>
              <w:t> </w:t>
            </w:r>
          </w:p>
        </w:tc>
      </w:tr>
      <w:tr w:rsidR="00D8293E" w:rsidRPr="00D8293E" w14:paraId="62F14912"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14C2BE9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FET </w:t>
            </w:r>
          </w:p>
        </w:tc>
        <w:tc>
          <w:tcPr>
            <w:tcW w:w="7590" w:type="dxa"/>
            <w:tcBorders>
              <w:top w:val="single" w:sz="6" w:space="0" w:color="auto"/>
              <w:left w:val="single" w:sz="6" w:space="0" w:color="auto"/>
              <w:bottom w:val="single" w:sz="6" w:space="0" w:color="auto"/>
              <w:right w:val="single" w:sz="6" w:space="0" w:color="auto"/>
            </w:tcBorders>
            <w:hideMark/>
          </w:tcPr>
          <w:p w14:paraId="0E1551D6"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Further education and training </w:t>
            </w:r>
          </w:p>
        </w:tc>
      </w:tr>
      <w:tr w:rsidR="00D8293E" w:rsidRPr="00D8293E" w14:paraId="2632848A"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5D8D1892"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FETI </w:t>
            </w:r>
          </w:p>
        </w:tc>
        <w:tc>
          <w:tcPr>
            <w:tcW w:w="7590" w:type="dxa"/>
            <w:tcBorders>
              <w:top w:val="single" w:sz="6" w:space="0" w:color="auto"/>
              <w:left w:val="single" w:sz="6" w:space="0" w:color="auto"/>
              <w:bottom w:val="single" w:sz="6" w:space="0" w:color="auto"/>
              <w:right w:val="single" w:sz="6" w:space="0" w:color="auto"/>
            </w:tcBorders>
            <w:hideMark/>
          </w:tcPr>
          <w:p w14:paraId="08F47B8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Further education and training institution </w:t>
            </w:r>
          </w:p>
        </w:tc>
      </w:tr>
      <w:tr w:rsidR="00D8293E" w:rsidRPr="00D8293E" w14:paraId="28FF5EE6"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7B136DF5"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GAIN </w:t>
            </w:r>
          </w:p>
        </w:tc>
        <w:tc>
          <w:tcPr>
            <w:tcW w:w="7590" w:type="dxa"/>
            <w:tcBorders>
              <w:top w:val="single" w:sz="6" w:space="0" w:color="auto"/>
              <w:left w:val="single" w:sz="6" w:space="0" w:color="auto"/>
              <w:bottom w:val="single" w:sz="6" w:space="0" w:color="auto"/>
              <w:right w:val="single" w:sz="6" w:space="0" w:color="auto"/>
            </w:tcBorders>
            <w:hideMark/>
          </w:tcPr>
          <w:p w14:paraId="336E4950" w14:textId="77777777" w:rsidR="00D8293E" w:rsidRPr="00D8293E" w:rsidRDefault="00D8293E" w:rsidP="00D8293E">
            <w:pPr>
              <w:spacing w:after="0" w:line="240" w:lineRule="auto"/>
              <w:textAlignment w:val="baseline"/>
              <w:rPr>
                <w:rFonts w:ascii="Times New Roman" w:hAnsi="Times New Roman"/>
                <w:sz w:val="24"/>
                <w:lang w:val="en-IE" w:eastAsia="en-IE"/>
              </w:rPr>
            </w:pPr>
            <w:hyperlink r:id="rId120" w:tgtFrame="_blank" w:history="1">
              <w:r w:rsidRPr="009D00F3">
                <w:rPr>
                  <w:rFonts w:ascii="Aptos" w:hAnsi="Aptos"/>
                  <w:color w:val="0000FF"/>
                  <w:sz w:val="24"/>
                  <w:u w:val="single"/>
                  <w:lang w:val="en-IE" w:eastAsia="en-IE"/>
                </w:rPr>
                <w:t>Global Academic Integrity Network</w:t>
              </w:r>
            </w:hyperlink>
            <w:r w:rsidRPr="009D00F3">
              <w:rPr>
                <w:rFonts w:ascii="Aptos" w:hAnsi="Aptos"/>
                <w:color w:val="0000FF"/>
                <w:sz w:val="24"/>
                <w:lang w:val="en-IE" w:eastAsia="en-IE"/>
              </w:rPr>
              <w:t> </w:t>
            </w:r>
          </w:p>
        </w:tc>
      </w:tr>
      <w:tr w:rsidR="00D8293E" w:rsidRPr="00D8293E" w14:paraId="3A480739"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67E8796A"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HE </w:t>
            </w:r>
          </w:p>
        </w:tc>
        <w:tc>
          <w:tcPr>
            <w:tcW w:w="7590" w:type="dxa"/>
            <w:tcBorders>
              <w:top w:val="single" w:sz="6" w:space="0" w:color="auto"/>
              <w:left w:val="single" w:sz="6" w:space="0" w:color="auto"/>
              <w:bottom w:val="single" w:sz="6" w:space="0" w:color="auto"/>
              <w:right w:val="single" w:sz="6" w:space="0" w:color="auto"/>
            </w:tcBorders>
            <w:hideMark/>
          </w:tcPr>
          <w:p w14:paraId="5C86CBDF"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Higher education </w:t>
            </w:r>
          </w:p>
        </w:tc>
      </w:tr>
      <w:tr w:rsidR="00D8293E" w:rsidRPr="00D8293E" w14:paraId="35AFB822"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7849EE0B"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HEA </w:t>
            </w:r>
          </w:p>
        </w:tc>
        <w:tc>
          <w:tcPr>
            <w:tcW w:w="7590" w:type="dxa"/>
            <w:tcBorders>
              <w:top w:val="single" w:sz="6" w:space="0" w:color="auto"/>
              <w:left w:val="single" w:sz="6" w:space="0" w:color="auto"/>
              <w:bottom w:val="single" w:sz="6" w:space="0" w:color="auto"/>
              <w:right w:val="single" w:sz="6" w:space="0" w:color="auto"/>
            </w:tcBorders>
            <w:hideMark/>
          </w:tcPr>
          <w:p w14:paraId="473E221E"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21" w:tgtFrame="_blank" w:history="1">
              <w:r w:rsidRPr="009D00F3">
                <w:rPr>
                  <w:rFonts w:ascii="Aptos" w:hAnsi="Aptos"/>
                  <w:color w:val="0000FF"/>
                  <w:sz w:val="24"/>
                  <w:u w:val="single"/>
                  <w:lang w:val="en-IE" w:eastAsia="en-IE"/>
                </w:rPr>
                <w:t>Higher Education Authority</w:t>
              </w:r>
            </w:hyperlink>
            <w:r w:rsidRPr="009D00F3">
              <w:rPr>
                <w:rFonts w:ascii="Aptos" w:hAnsi="Aptos"/>
                <w:color w:val="0000FF"/>
                <w:sz w:val="24"/>
                <w:lang w:val="en-IE" w:eastAsia="en-IE"/>
              </w:rPr>
              <w:t> </w:t>
            </w:r>
          </w:p>
        </w:tc>
      </w:tr>
      <w:tr w:rsidR="00D8293E" w:rsidRPr="00D8293E" w14:paraId="417CEFE4"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3137C506"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HECA </w:t>
            </w:r>
          </w:p>
        </w:tc>
        <w:tc>
          <w:tcPr>
            <w:tcW w:w="7590" w:type="dxa"/>
            <w:tcBorders>
              <w:top w:val="single" w:sz="6" w:space="0" w:color="auto"/>
              <w:left w:val="single" w:sz="6" w:space="0" w:color="auto"/>
              <w:bottom w:val="single" w:sz="6" w:space="0" w:color="auto"/>
              <w:right w:val="single" w:sz="6" w:space="0" w:color="auto"/>
            </w:tcBorders>
            <w:hideMark/>
          </w:tcPr>
          <w:p w14:paraId="438E3465"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22" w:tgtFrame="_blank" w:history="1">
              <w:r w:rsidRPr="009D00F3">
                <w:rPr>
                  <w:rFonts w:ascii="Aptos" w:hAnsi="Aptos"/>
                  <w:color w:val="0000FF"/>
                  <w:sz w:val="24"/>
                  <w:u w:val="single"/>
                  <w:lang w:val="en-IE" w:eastAsia="en-IE"/>
                </w:rPr>
                <w:t>The Higher Education Colleges Association</w:t>
              </w:r>
            </w:hyperlink>
            <w:r w:rsidRPr="009D00F3">
              <w:rPr>
                <w:rFonts w:ascii="Aptos" w:hAnsi="Aptos"/>
                <w:color w:val="0000FF"/>
                <w:sz w:val="24"/>
                <w:lang w:val="en-IE" w:eastAsia="en-IE"/>
              </w:rPr>
              <w:t> </w:t>
            </w:r>
          </w:p>
        </w:tc>
      </w:tr>
      <w:tr w:rsidR="00D8293E" w:rsidRPr="00D8293E" w14:paraId="413C17F9"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710BD89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HEI </w:t>
            </w:r>
          </w:p>
        </w:tc>
        <w:tc>
          <w:tcPr>
            <w:tcW w:w="7590" w:type="dxa"/>
            <w:tcBorders>
              <w:top w:val="single" w:sz="6" w:space="0" w:color="auto"/>
              <w:left w:val="single" w:sz="6" w:space="0" w:color="auto"/>
              <w:bottom w:val="single" w:sz="6" w:space="0" w:color="auto"/>
              <w:right w:val="single" w:sz="6" w:space="0" w:color="auto"/>
            </w:tcBorders>
            <w:hideMark/>
          </w:tcPr>
          <w:p w14:paraId="6E800B3D"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Higher education institution </w:t>
            </w:r>
          </w:p>
        </w:tc>
      </w:tr>
      <w:tr w:rsidR="00D8293E" w:rsidRPr="00D8293E" w14:paraId="12985F7D"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39708C31"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IUA </w:t>
            </w:r>
          </w:p>
        </w:tc>
        <w:tc>
          <w:tcPr>
            <w:tcW w:w="7590" w:type="dxa"/>
            <w:tcBorders>
              <w:top w:val="single" w:sz="6" w:space="0" w:color="auto"/>
              <w:left w:val="single" w:sz="6" w:space="0" w:color="auto"/>
              <w:bottom w:val="single" w:sz="6" w:space="0" w:color="auto"/>
              <w:right w:val="single" w:sz="6" w:space="0" w:color="auto"/>
            </w:tcBorders>
            <w:hideMark/>
          </w:tcPr>
          <w:p w14:paraId="2DBEFA62" w14:textId="5F6C71A8" w:rsidR="00D8293E" w:rsidRPr="00D8293E" w:rsidRDefault="00D8293E" w:rsidP="00D8293E">
            <w:pPr>
              <w:spacing w:after="0" w:line="240" w:lineRule="auto"/>
              <w:textAlignment w:val="baseline"/>
              <w:rPr>
                <w:rFonts w:ascii="Times New Roman" w:hAnsi="Times New Roman"/>
                <w:sz w:val="24"/>
                <w:lang w:val="en-IE" w:eastAsia="en-IE"/>
              </w:rPr>
            </w:pPr>
            <w:hyperlink r:id="rId123" w:tgtFrame="_blank" w:history="1">
              <w:r w:rsidRPr="009D00F3">
                <w:rPr>
                  <w:rFonts w:ascii="Aptos" w:hAnsi="Aptos"/>
                  <w:color w:val="0000FF"/>
                  <w:sz w:val="24"/>
                  <w:u w:val="single"/>
                  <w:lang w:val="en-IE" w:eastAsia="en-IE"/>
                </w:rPr>
                <w:t>Irish Universities Association</w:t>
              </w:r>
            </w:hyperlink>
            <w:r w:rsidRPr="009D00F3">
              <w:rPr>
                <w:rFonts w:ascii="Aptos" w:hAnsi="Aptos"/>
                <w:color w:val="0000FF"/>
                <w:sz w:val="24"/>
                <w:lang w:val="en-IE" w:eastAsia="en-IE"/>
              </w:rPr>
              <w:t> </w:t>
            </w:r>
          </w:p>
        </w:tc>
      </w:tr>
      <w:tr w:rsidR="00D8293E" w:rsidRPr="00D8293E" w14:paraId="16D337D6"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7A9408BC"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LAB </w:t>
            </w:r>
          </w:p>
        </w:tc>
        <w:tc>
          <w:tcPr>
            <w:tcW w:w="7590" w:type="dxa"/>
            <w:tcBorders>
              <w:top w:val="single" w:sz="6" w:space="0" w:color="auto"/>
              <w:left w:val="single" w:sz="6" w:space="0" w:color="auto"/>
              <w:bottom w:val="single" w:sz="6" w:space="0" w:color="auto"/>
              <w:right w:val="single" w:sz="6" w:space="0" w:color="auto"/>
            </w:tcBorders>
            <w:hideMark/>
          </w:tcPr>
          <w:p w14:paraId="1C201BB2"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Listed awarding body </w:t>
            </w:r>
          </w:p>
        </w:tc>
      </w:tr>
      <w:tr w:rsidR="00D8293E" w:rsidRPr="00D8293E" w14:paraId="4E619ED3"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4011BAC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NAIN </w:t>
            </w:r>
          </w:p>
        </w:tc>
        <w:tc>
          <w:tcPr>
            <w:tcW w:w="7590" w:type="dxa"/>
            <w:tcBorders>
              <w:top w:val="single" w:sz="6" w:space="0" w:color="auto"/>
              <w:left w:val="single" w:sz="6" w:space="0" w:color="auto"/>
              <w:bottom w:val="single" w:sz="6" w:space="0" w:color="auto"/>
              <w:right w:val="single" w:sz="6" w:space="0" w:color="auto"/>
            </w:tcBorders>
            <w:hideMark/>
          </w:tcPr>
          <w:p w14:paraId="03361F76"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24" w:tgtFrame="_blank" w:history="1">
              <w:r w:rsidRPr="009D00F3">
                <w:rPr>
                  <w:rFonts w:ascii="Aptos" w:hAnsi="Aptos"/>
                  <w:color w:val="0000FF"/>
                  <w:sz w:val="24"/>
                  <w:u w:val="single"/>
                  <w:lang w:val="en-IE" w:eastAsia="en-IE"/>
                </w:rPr>
                <w:t>National Academic Integrity Network</w:t>
              </w:r>
            </w:hyperlink>
            <w:r w:rsidRPr="009D00F3">
              <w:rPr>
                <w:rFonts w:ascii="Aptos" w:hAnsi="Aptos"/>
                <w:color w:val="0000FF"/>
                <w:sz w:val="24"/>
                <w:lang w:val="en-IE" w:eastAsia="en-IE"/>
              </w:rPr>
              <w:t> </w:t>
            </w:r>
          </w:p>
        </w:tc>
      </w:tr>
      <w:tr w:rsidR="00D8293E" w:rsidRPr="00D8293E" w14:paraId="734D6CF9"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1216DDE6"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NAO </w:t>
            </w:r>
          </w:p>
        </w:tc>
        <w:tc>
          <w:tcPr>
            <w:tcW w:w="7590" w:type="dxa"/>
            <w:tcBorders>
              <w:top w:val="single" w:sz="6" w:space="0" w:color="auto"/>
              <w:left w:val="single" w:sz="6" w:space="0" w:color="auto"/>
              <w:bottom w:val="single" w:sz="6" w:space="0" w:color="auto"/>
              <w:right w:val="single" w:sz="6" w:space="0" w:color="auto"/>
            </w:tcBorders>
            <w:hideMark/>
          </w:tcPr>
          <w:p w14:paraId="124B717C"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25" w:tgtFrame="_blank" w:history="1">
              <w:r w:rsidRPr="009D00F3">
                <w:rPr>
                  <w:rFonts w:ascii="Aptos" w:hAnsi="Aptos"/>
                  <w:color w:val="0000FF"/>
                  <w:sz w:val="24"/>
                  <w:u w:val="single"/>
                  <w:lang w:val="en-IE" w:eastAsia="en-IE"/>
                </w:rPr>
                <w:t>National Apprenticeship Office</w:t>
              </w:r>
            </w:hyperlink>
            <w:r w:rsidRPr="009D00F3">
              <w:rPr>
                <w:rFonts w:ascii="Aptos" w:hAnsi="Aptos"/>
                <w:color w:val="0000FF"/>
                <w:sz w:val="24"/>
                <w:lang w:val="en-IE" w:eastAsia="en-IE"/>
              </w:rPr>
              <w:t> </w:t>
            </w:r>
          </w:p>
        </w:tc>
      </w:tr>
      <w:tr w:rsidR="00D8293E" w:rsidRPr="00D8293E" w14:paraId="4F4386A1"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7C5A7EDF"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NFQ </w:t>
            </w:r>
          </w:p>
        </w:tc>
        <w:tc>
          <w:tcPr>
            <w:tcW w:w="7590" w:type="dxa"/>
            <w:tcBorders>
              <w:top w:val="single" w:sz="6" w:space="0" w:color="auto"/>
              <w:left w:val="single" w:sz="6" w:space="0" w:color="auto"/>
              <w:bottom w:val="single" w:sz="6" w:space="0" w:color="auto"/>
              <w:right w:val="single" w:sz="6" w:space="0" w:color="auto"/>
            </w:tcBorders>
            <w:hideMark/>
          </w:tcPr>
          <w:p w14:paraId="36C218F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National Framework of Qualifications </w:t>
            </w:r>
          </w:p>
        </w:tc>
      </w:tr>
      <w:tr w:rsidR="00D8293E" w:rsidRPr="00D8293E" w14:paraId="00C75A54"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6C90A75A"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NTO </w:t>
            </w:r>
          </w:p>
        </w:tc>
        <w:tc>
          <w:tcPr>
            <w:tcW w:w="7590" w:type="dxa"/>
            <w:tcBorders>
              <w:top w:val="single" w:sz="6" w:space="0" w:color="auto"/>
              <w:left w:val="single" w:sz="6" w:space="0" w:color="auto"/>
              <w:bottom w:val="single" w:sz="6" w:space="0" w:color="auto"/>
              <w:right w:val="single" w:sz="6" w:space="0" w:color="auto"/>
            </w:tcBorders>
            <w:hideMark/>
          </w:tcPr>
          <w:p w14:paraId="047111DF" w14:textId="77777777" w:rsidR="00D8293E" w:rsidRPr="00D8293E" w:rsidRDefault="00D8293E" w:rsidP="00D8293E">
            <w:pPr>
              <w:spacing w:after="0" w:line="240" w:lineRule="auto"/>
              <w:textAlignment w:val="baseline"/>
              <w:rPr>
                <w:rFonts w:ascii="Times New Roman" w:hAnsi="Times New Roman"/>
                <w:sz w:val="24"/>
                <w:lang w:val="en-IE" w:eastAsia="en-IE"/>
              </w:rPr>
            </w:pPr>
            <w:hyperlink r:id="rId126" w:tgtFrame="_blank" w:history="1">
              <w:r w:rsidRPr="009D00F3">
                <w:rPr>
                  <w:rFonts w:ascii="Aptos" w:hAnsi="Aptos"/>
                  <w:color w:val="0000FF"/>
                  <w:sz w:val="24"/>
                  <w:u w:val="single"/>
                  <w:lang w:val="en-IE" w:eastAsia="en-IE"/>
                </w:rPr>
                <w:t>National Tertiary Office</w:t>
              </w:r>
            </w:hyperlink>
            <w:r w:rsidRPr="009D00F3">
              <w:rPr>
                <w:rFonts w:ascii="Aptos" w:hAnsi="Aptos"/>
                <w:color w:val="0000FF"/>
                <w:sz w:val="24"/>
                <w:lang w:val="en-IE" w:eastAsia="en-IE"/>
              </w:rPr>
              <w:t> </w:t>
            </w:r>
          </w:p>
        </w:tc>
      </w:tr>
      <w:tr w:rsidR="00D8293E" w:rsidRPr="00D8293E" w14:paraId="2E1870CE"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7AE0F279"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PSRB </w:t>
            </w:r>
          </w:p>
        </w:tc>
        <w:tc>
          <w:tcPr>
            <w:tcW w:w="7590" w:type="dxa"/>
            <w:tcBorders>
              <w:top w:val="single" w:sz="6" w:space="0" w:color="auto"/>
              <w:left w:val="single" w:sz="6" w:space="0" w:color="auto"/>
              <w:bottom w:val="single" w:sz="6" w:space="0" w:color="auto"/>
              <w:right w:val="single" w:sz="6" w:space="0" w:color="auto"/>
            </w:tcBorders>
            <w:hideMark/>
          </w:tcPr>
          <w:p w14:paraId="22C3015F"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Professional, statutory or regulatory body </w:t>
            </w:r>
          </w:p>
        </w:tc>
      </w:tr>
      <w:tr w:rsidR="00D8293E" w:rsidRPr="00D8293E" w14:paraId="31D1258A"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7AAC59C3"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QA </w:t>
            </w:r>
          </w:p>
        </w:tc>
        <w:tc>
          <w:tcPr>
            <w:tcW w:w="7590" w:type="dxa"/>
            <w:tcBorders>
              <w:top w:val="single" w:sz="6" w:space="0" w:color="auto"/>
              <w:left w:val="single" w:sz="6" w:space="0" w:color="auto"/>
              <w:bottom w:val="single" w:sz="6" w:space="0" w:color="auto"/>
              <w:right w:val="single" w:sz="6" w:space="0" w:color="auto"/>
            </w:tcBorders>
            <w:hideMark/>
          </w:tcPr>
          <w:p w14:paraId="40FC8041"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Quality assurance </w:t>
            </w:r>
          </w:p>
        </w:tc>
      </w:tr>
      <w:tr w:rsidR="00D8293E" w:rsidRPr="00D8293E" w14:paraId="5A3C36FC"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3F99F680"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QF-EHEA </w:t>
            </w:r>
          </w:p>
        </w:tc>
        <w:tc>
          <w:tcPr>
            <w:tcW w:w="7590" w:type="dxa"/>
            <w:tcBorders>
              <w:top w:val="single" w:sz="6" w:space="0" w:color="auto"/>
              <w:left w:val="single" w:sz="6" w:space="0" w:color="auto"/>
              <w:bottom w:val="single" w:sz="6" w:space="0" w:color="auto"/>
              <w:right w:val="single" w:sz="6" w:space="0" w:color="auto"/>
            </w:tcBorders>
            <w:hideMark/>
          </w:tcPr>
          <w:p w14:paraId="10925E66"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27" w:tgtFrame="_blank" w:history="1">
              <w:r w:rsidRPr="009D00F3">
                <w:rPr>
                  <w:rFonts w:ascii="Aptos" w:hAnsi="Aptos"/>
                  <w:color w:val="0000FF"/>
                  <w:sz w:val="24"/>
                  <w:u w:val="single"/>
                  <w:lang w:val="en-IE" w:eastAsia="en-IE"/>
                </w:rPr>
                <w:t>Qualification Frameworks - EHEA</w:t>
              </w:r>
            </w:hyperlink>
            <w:r w:rsidRPr="009D00F3">
              <w:rPr>
                <w:rFonts w:ascii="Aptos" w:hAnsi="Aptos"/>
                <w:color w:val="0000FF"/>
                <w:sz w:val="24"/>
                <w:lang w:val="en-IE" w:eastAsia="en-IE"/>
              </w:rPr>
              <w:t> </w:t>
            </w:r>
          </w:p>
        </w:tc>
      </w:tr>
      <w:tr w:rsidR="00D8293E" w:rsidRPr="00D8293E" w14:paraId="6ECDAF9C"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531649C5"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QQI </w:t>
            </w:r>
          </w:p>
        </w:tc>
        <w:tc>
          <w:tcPr>
            <w:tcW w:w="7590" w:type="dxa"/>
            <w:tcBorders>
              <w:top w:val="single" w:sz="6" w:space="0" w:color="auto"/>
              <w:left w:val="single" w:sz="6" w:space="0" w:color="auto"/>
              <w:bottom w:val="single" w:sz="6" w:space="0" w:color="auto"/>
              <w:right w:val="single" w:sz="6" w:space="0" w:color="auto"/>
            </w:tcBorders>
            <w:hideMark/>
          </w:tcPr>
          <w:p w14:paraId="1918FDCF" w14:textId="77777777" w:rsidR="00D8293E" w:rsidRPr="009D00F3" w:rsidRDefault="00D8293E" w:rsidP="00D8293E">
            <w:pPr>
              <w:spacing w:after="0" w:line="240" w:lineRule="auto"/>
              <w:textAlignment w:val="baseline"/>
              <w:rPr>
                <w:rFonts w:ascii="Times New Roman" w:hAnsi="Times New Roman"/>
                <w:color w:val="0000FF"/>
                <w:sz w:val="24"/>
                <w:lang w:val="en-IE" w:eastAsia="en-IE"/>
              </w:rPr>
            </w:pPr>
            <w:hyperlink r:id="rId128" w:tgtFrame="_blank" w:history="1">
              <w:r w:rsidRPr="009D00F3">
                <w:rPr>
                  <w:rFonts w:ascii="Aptos" w:hAnsi="Aptos"/>
                  <w:color w:val="0000FF"/>
                  <w:sz w:val="24"/>
                  <w:u w:val="single"/>
                  <w:lang w:val="en-IE" w:eastAsia="en-IE"/>
                </w:rPr>
                <w:t>Quality and Qualifications Ireland</w:t>
              </w:r>
            </w:hyperlink>
            <w:r w:rsidRPr="009D00F3">
              <w:rPr>
                <w:rFonts w:ascii="Aptos" w:hAnsi="Aptos"/>
                <w:color w:val="0000FF"/>
                <w:sz w:val="24"/>
                <w:lang w:val="en-IE" w:eastAsia="en-IE"/>
              </w:rPr>
              <w:t> </w:t>
            </w:r>
          </w:p>
        </w:tc>
      </w:tr>
      <w:tr w:rsidR="00D8293E" w:rsidRPr="00D8293E" w14:paraId="6989D1B1" w14:textId="77777777" w:rsidTr="00D33898">
        <w:trPr>
          <w:trHeight w:val="300"/>
        </w:trPr>
        <w:tc>
          <w:tcPr>
            <w:tcW w:w="1410" w:type="dxa"/>
            <w:tcBorders>
              <w:top w:val="single" w:sz="6" w:space="0" w:color="auto"/>
              <w:left w:val="single" w:sz="6" w:space="0" w:color="auto"/>
              <w:bottom w:val="single" w:sz="6" w:space="0" w:color="auto"/>
              <w:right w:val="single" w:sz="6" w:space="0" w:color="auto"/>
            </w:tcBorders>
            <w:hideMark/>
          </w:tcPr>
          <w:p w14:paraId="63D6E377"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RPL </w:t>
            </w:r>
          </w:p>
        </w:tc>
        <w:tc>
          <w:tcPr>
            <w:tcW w:w="7590" w:type="dxa"/>
            <w:tcBorders>
              <w:top w:val="single" w:sz="6" w:space="0" w:color="auto"/>
              <w:left w:val="single" w:sz="6" w:space="0" w:color="auto"/>
              <w:bottom w:val="single" w:sz="6" w:space="0" w:color="auto"/>
              <w:right w:val="single" w:sz="6" w:space="0" w:color="auto"/>
            </w:tcBorders>
            <w:hideMark/>
          </w:tcPr>
          <w:p w14:paraId="45E1265F"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Recognition of prior learning </w:t>
            </w:r>
          </w:p>
        </w:tc>
      </w:tr>
      <w:tr w:rsidR="00D8293E" w:rsidRPr="00D8293E" w14:paraId="5938FEDE" w14:textId="77777777" w:rsidTr="00D33898">
        <w:trPr>
          <w:trHeight w:val="285"/>
        </w:trPr>
        <w:tc>
          <w:tcPr>
            <w:tcW w:w="1410" w:type="dxa"/>
            <w:tcBorders>
              <w:top w:val="single" w:sz="6" w:space="0" w:color="auto"/>
              <w:left w:val="single" w:sz="6" w:space="0" w:color="auto"/>
              <w:bottom w:val="single" w:sz="6" w:space="0" w:color="auto"/>
              <w:right w:val="single" w:sz="6" w:space="0" w:color="auto"/>
            </w:tcBorders>
            <w:hideMark/>
          </w:tcPr>
          <w:p w14:paraId="673E6291" w14:textId="77777777" w:rsidR="00D8293E" w:rsidRPr="00D8293E" w:rsidRDefault="00D8293E" w:rsidP="00D8293E">
            <w:pPr>
              <w:spacing w:after="0" w:line="240" w:lineRule="auto"/>
              <w:textAlignment w:val="baseline"/>
              <w:rPr>
                <w:rFonts w:ascii="Times New Roman" w:hAnsi="Times New Roman"/>
                <w:sz w:val="24"/>
                <w:lang w:val="en-IE" w:eastAsia="en-IE"/>
              </w:rPr>
            </w:pPr>
            <w:r w:rsidRPr="00D8293E">
              <w:rPr>
                <w:rFonts w:ascii="Aptos" w:hAnsi="Aptos"/>
                <w:sz w:val="24"/>
                <w:lang w:val="en-IE" w:eastAsia="en-IE"/>
              </w:rPr>
              <w:t>TUA </w:t>
            </w:r>
          </w:p>
        </w:tc>
        <w:tc>
          <w:tcPr>
            <w:tcW w:w="7590" w:type="dxa"/>
            <w:tcBorders>
              <w:top w:val="single" w:sz="6" w:space="0" w:color="auto"/>
              <w:left w:val="single" w:sz="6" w:space="0" w:color="auto"/>
              <w:bottom w:val="single" w:sz="6" w:space="0" w:color="auto"/>
              <w:right w:val="single" w:sz="6" w:space="0" w:color="auto"/>
            </w:tcBorders>
            <w:hideMark/>
          </w:tcPr>
          <w:p w14:paraId="5F584AC3" w14:textId="77777777" w:rsidR="00D8293E" w:rsidRPr="00D8293E" w:rsidRDefault="00D8293E" w:rsidP="00D8293E">
            <w:pPr>
              <w:spacing w:after="0" w:line="240" w:lineRule="auto"/>
              <w:textAlignment w:val="baseline"/>
              <w:rPr>
                <w:rFonts w:ascii="Times New Roman" w:hAnsi="Times New Roman"/>
                <w:sz w:val="24"/>
                <w:lang w:val="en-IE" w:eastAsia="en-IE"/>
              </w:rPr>
            </w:pPr>
            <w:hyperlink r:id="rId129" w:tgtFrame="_blank" w:history="1">
              <w:r w:rsidRPr="009D00F3">
                <w:rPr>
                  <w:rFonts w:ascii="Aptos" w:hAnsi="Aptos"/>
                  <w:color w:val="0000FF"/>
                  <w:sz w:val="24"/>
                  <w:u w:val="single"/>
                  <w:lang w:val="en-IE" w:eastAsia="en-IE"/>
                </w:rPr>
                <w:t>Technological Universities Association</w:t>
              </w:r>
            </w:hyperlink>
            <w:r w:rsidRPr="009D00F3">
              <w:rPr>
                <w:rFonts w:ascii="Aptos" w:hAnsi="Aptos"/>
                <w:color w:val="0000FF"/>
                <w:sz w:val="24"/>
                <w:lang w:val="en-IE" w:eastAsia="en-IE"/>
              </w:rPr>
              <w:t>  </w:t>
            </w:r>
          </w:p>
        </w:tc>
      </w:tr>
    </w:tbl>
    <w:p w14:paraId="7A96774B" w14:textId="77777777" w:rsidR="00D8293E" w:rsidRPr="00D8293E" w:rsidRDefault="00D8293E" w:rsidP="00D8293E">
      <w:pPr>
        <w:spacing w:after="0" w:line="240" w:lineRule="auto"/>
        <w:textAlignment w:val="baseline"/>
        <w:rPr>
          <w:rFonts w:ascii="Segoe UI" w:hAnsi="Segoe UI" w:cs="Segoe UI"/>
          <w:sz w:val="18"/>
          <w:szCs w:val="18"/>
          <w:lang w:val="en-IE" w:eastAsia="en-IE"/>
        </w:rPr>
      </w:pPr>
      <w:r w:rsidRPr="00D8293E">
        <w:rPr>
          <w:rFonts w:ascii="Aptos" w:hAnsi="Aptos" w:cs="Segoe UI"/>
          <w:sz w:val="24"/>
          <w:bdr w:val="none" w:sz="0" w:space="0" w:color="auto" w:frame="1"/>
          <w:shd w:val="clear" w:color="auto" w:fill="C6C6C6"/>
          <w:lang w:val="en-IE" w:eastAsia="en-IE"/>
        </w:rPr>
        <w:t> </w:t>
      </w:r>
    </w:p>
    <w:p w14:paraId="3F34AA86" w14:textId="75BEF96E" w:rsidR="00417AD0" w:rsidRPr="00417AD0" w:rsidRDefault="00417AD0" w:rsidP="0083661B">
      <w:pPr>
        <w:rPr>
          <w:lang w:val="en-IE" w:eastAsia="en-IE"/>
        </w:rPr>
      </w:pPr>
    </w:p>
    <w:p w14:paraId="10CF86C3" w14:textId="77777777" w:rsidR="000608B5" w:rsidRPr="000608B5" w:rsidRDefault="000608B5" w:rsidP="000608B5">
      <w:pPr>
        <w:spacing w:after="160" w:line="278" w:lineRule="auto"/>
        <w:rPr>
          <w:rFonts w:ascii="Aptos" w:eastAsia="Aptos" w:hAnsi="Aptos" w:cs="Arial"/>
          <w:bCs/>
          <w:kern w:val="2"/>
          <w:lang w:val="en-IE"/>
          <w14:ligatures w14:val="standardContextual"/>
        </w:rPr>
      </w:pPr>
    </w:p>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sdt>
              <w:sdtPr>
                <w:rPr>
                  <w:color w:val="FF0000"/>
                  <w:highlight w:val="lightGray"/>
                </w:rPr>
                <w:id w:val="1601525712"/>
                <w:placeholder>
                  <w:docPart w:val="F9EB406E1CF743E68F4240773A045386"/>
                </w:placeholder>
              </w:sdtPr>
              <w:sdtEndPr>
                <w:rPr>
                  <w:color w:val="auto"/>
                </w:rPr>
              </w:sdtEndPr>
              <w:sdtContent>
                <w:sdt>
                  <w:sdtPr>
                    <w:id w:val="189732525"/>
                    <w:placeholder>
                      <w:docPart w:val="29B5427F6A7C41AAA0A88284B65257D6"/>
                    </w:placeholder>
                  </w:sdtPr>
                  <w:sdtEndPr/>
                  <w:sdtContent>
                    <w:p w14:paraId="14E31434" w14:textId="63BD998A" w:rsidR="00135C77" w:rsidRPr="00DB7BE7" w:rsidRDefault="00135C77" w:rsidP="00135C77">
                      <w:pPr>
                        <w:spacing w:after="0" w:line="259" w:lineRule="auto"/>
                        <w:ind w:left="12"/>
                        <w:rPr>
                          <w:rFonts w:eastAsia="Calibri" w:cs="Calibri"/>
                          <w:bCs/>
                          <w:color w:val="000000"/>
                          <w:szCs w:val="22"/>
                          <w:lang w:val="en-IE" w:eastAsia="en-IE"/>
                        </w:rPr>
                      </w:pPr>
                      <w:r w:rsidRPr="00DB7BE7">
                        <w:rPr>
                          <w:rFonts w:eastAsia="Calibri" w:cs="Calibri"/>
                          <w:bCs/>
                          <w:color w:val="000000"/>
                          <w:szCs w:val="22"/>
                          <w:lang w:val="en-IE" w:eastAsia="en-IE"/>
                        </w:rPr>
                        <w:t>The purpose of this schedule is to assist Tenderers in costing the services. The form should be completed and signed.</w:t>
                      </w:r>
                    </w:p>
                    <w:p w14:paraId="668AD70B" w14:textId="77777777" w:rsidR="00135C77" w:rsidRPr="00DB7BE7" w:rsidRDefault="00135C77" w:rsidP="00135C77">
                      <w:pPr>
                        <w:spacing w:after="0" w:line="259" w:lineRule="auto"/>
                        <w:ind w:left="12"/>
                        <w:rPr>
                          <w:rFonts w:eastAsia="Calibri" w:cs="Calibri"/>
                          <w:bCs/>
                          <w:color w:val="000000"/>
                          <w:szCs w:val="22"/>
                          <w:lang w:val="en-IE" w:eastAsia="en-IE"/>
                        </w:rPr>
                      </w:pPr>
                    </w:p>
                    <w:p w14:paraId="7768BE20" w14:textId="77777777" w:rsidR="00135C77" w:rsidRPr="00DB7BE7" w:rsidRDefault="00135C77" w:rsidP="00135C77">
                      <w:pPr>
                        <w:spacing w:after="0" w:line="259" w:lineRule="auto"/>
                        <w:ind w:left="12"/>
                        <w:rPr>
                          <w:rFonts w:eastAsia="Calibri" w:cs="Calibri"/>
                          <w:bCs/>
                          <w:color w:val="000000"/>
                          <w:szCs w:val="22"/>
                          <w:lang w:val="en-IE" w:eastAsia="en-IE"/>
                        </w:rPr>
                      </w:pPr>
                      <w:r w:rsidRPr="00DB7BE7">
                        <w:rPr>
                          <w:rFonts w:eastAsia="Calibri" w:cs="Calibri"/>
                          <w:bCs/>
                          <w:color w:val="000000"/>
                          <w:szCs w:val="22"/>
                          <w:lang w:val="en-IE" w:eastAsia="en-IE"/>
                        </w:rPr>
                        <w:t xml:space="preserve">Pricing is explicitly addressed by paragraphs 2.10.1 to 2.10.5 of this RFT. Costs are addressed in paragraph 2.8 of this RFT. </w:t>
                      </w:r>
                    </w:p>
                    <w:p w14:paraId="0852B881" w14:textId="77777777" w:rsidR="00135C77" w:rsidRPr="00DB7BE7" w:rsidRDefault="00135C77" w:rsidP="00135C77">
                      <w:pPr>
                        <w:spacing w:after="0" w:line="259" w:lineRule="auto"/>
                        <w:ind w:left="12"/>
                        <w:rPr>
                          <w:rFonts w:eastAsia="Calibri" w:cs="Calibri"/>
                          <w:bCs/>
                          <w:color w:val="000000"/>
                          <w:szCs w:val="22"/>
                          <w:lang w:val="en-IE" w:eastAsia="en-IE"/>
                        </w:rPr>
                      </w:pPr>
                    </w:p>
                    <w:p w14:paraId="687CEF79" w14:textId="77777777" w:rsidR="00135C77" w:rsidRPr="00DB7BE7" w:rsidRDefault="00135C77" w:rsidP="00135C77">
                      <w:pPr>
                        <w:spacing w:after="0" w:line="259" w:lineRule="auto"/>
                        <w:ind w:left="12"/>
                        <w:rPr>
                          <w:rFonts w:eastAsia="Calibri" w:cs="Calibri"/>
                          <w:bCs/>
                          <w:color w:val="000000"/>
                          <w:szCs w:val="22"/>
                          <w:lang w:val="en-IE" w:eastAsia="en-IE"/>
                        </w:rPr>
                      </w:pPr>
                      <w:r w:rsidRPr="00DB7BE7">
                        <w:rPr>
                          <w:rFonts w:eastAsia="Calibri" w:cs="Calibri"/>
                          <w:bCs/>
                          <w:color w:val="000000"/>
                          <w:szCs w:val="22"/>
                          <w:lang w:val="en-IE" w:eastAsia="en-IE"/>
                        </w:rPr>
                        <w:t>The overall project is to be based on a fixed price contract.</w:t>
                      </w:r>
                    </w:p>
                    <w:p w14:paraId="1BFBE128" w14:textId="77777777" w:rsidR="00135C77" w:rsidRDefault="00135C77" w:rsidP="00135C77">
                      <w:pPr>
                        <w:spacing w:after="0" w:line="259" w:lineRule="auto"/>
                        <w:ind w:left="12"/>
                        <w:rPr>
                          <w:rFonts w:eastAsia="Calibri" w:cs="Calibri"/>
                          <w:bCs/>
                          <w:color w:val="000000"/>
                          <w:szCs w:val="22"/>
                          <w:lang w:val="en-IE" w:eastAsia="en-IE"/>
                        </w:rPr>
                      </w:pPr>
                    </w:p>
                    <w:p w14:paraId="797CDE48" w14:textId="77777777" w:rsidR="00D21226" w:rsidRPr="00D21226" w:rsidRDefault="00D21226" w:rsidP="00D21226">
                      <w:pPr>
                        <w:spacing w:after="0" w:line="259" w:lineRule="auto"/>
                        <w:ind w:left="12"/>
                        <w:rPr>
                          <w:rFonts w:eastAsia="Calibri" w:cs="Calibri"/>
                          <w:bCs/>
                          <w:color w:val="000000"/>
                          <w:szCs w:val="22"/>
                          <w:lang w:val="en-IE" w:eastAsia="en-IE"/>
                        </w:rPr>
                      </w:pPr>
                      <w:r w:rsidRPr="00D21226">
                        <w:rPr>
                          <w:rFonts w:eastAsia="Calibri" w:cs="Calibri"/>
                          <w:bCs/>
                          <w:color w:val="000000"/>
                          <w:szCs w:val="22"/>
                          <w:lang w:val="en-IE" w:eastAsia="en-IE"/>
                        </w:rPr>
                        <w:t>See Section 1.6 of Part 1 of this RFT for an estimate of the expenditure on Services to be covered by the proposed Services Contract.</w:t>
                      </w:r>
                    </w:p>
                    <w:p w14:paraId="2337A230" w14:textId="77777777" w:rsidR="00DA4699" w:rsidRPr="00DB7BE7" w:rsidRDefault="00DA4699" w:rsidP="00135C77">
                      <w:pPr>
                        <w:spacing w:after="0" w:line="259" w:lineRule="auto"/>
                        <w:ind w:left="12"/>
                        <w:rPr>
                          <w:rFonts w:eastAsia="Calibri" w:cs="Calibri"/>
                          <w:bCs/>
                          <w:color w:val="000000"/>
                          <w:szCs w:val="22"/>
                          <w:lang w:val="en-IE" w:eastAsia="en-IE"/>
                        </w:rPr>
                      </w:pPr>
                    </w:p>
                    <w:p w14:paraId="45D46743" w14:textId="77777777" w:rsidR="00135C77" w:rsidRPr="000560CE" w:rsidRDefault="00135C77" w:rsidP="00135C77">
                      <w:pPr>
                        <w:spacing w:after="0" w:line="259" w:lineRule="auto"/>
                        <w:ind w:left="12"/>
                        <w:rPr>
                          <w:rFonts w:eastAsia="Calibri" w:cs="Calibri"/>
                          <w:bCs/>
                          <w:color w:val="000000"/>
                          <w:szCs w:val="22"/>
                          <w:lang w:val="en-IE" w:eastAsia="en-IE"/>
                        </w:rPr>
                      </w:pPr>
                    </w:p>
                    <w:tbl>
                      <w:tblPr>
                        <w:tblStyle w:val="TableGrid0"/>
                        <w:tblW w:w="9060" w:type="dxa"/>
                        <w:tblInd w:w="18" w:type="dxa"/>
                        <w:tblCellMar>
                          <w:top w:w="48" w:type="dxa"/>
                          <w:left w:w="107" w:type="dxa"/>
                          <w:right w:w="115" w:type="dxa"/>
                        </w:tblCellMar>
                        <w:tblLook w:val="04A0" w:firstRow="1" w:lastRow="0" w:firstColumn="1" w:lastColumn="0" w:noHBand="0" w:noVBand="1"/>
                      </w:tblPr>
                      <w:tblGrid>
                        <w:gridCol w:w="2195"/>
                        <w:gridCol w:w="6865"/>
                      </w:tblGrid>
                      <w:tr w:rsidR="00135C77" w:rsidRPr="000560CE" w14:paraId="4A47E003" w14:textId="77777777" w:rsidTr="00DC3E6D">
                        <w:trPr>
                          <w:trHeight w:val="590"/>
                        </w:trPr>
                        <w:tc>
                          <w:tcPr>
                            <w:tcW w:w="2195" w:type="dxa"/>
                            <w:tcBorders>
                              <w:top w:val="nil"/>
                              <w:left w:val="single" w:sz="4" w:space="0" w:color="FFFFFF"/>
                              <w:bottom w:val="single" w:sz="4" w:space="0" w:color="FFFFFF"/>
                              <w:right w:val="single" w:sz="4" w:space="0" w:color="auto"/>
                            </w:tcBorders>
                            <w:shd w:val="clear" w:color="auto" w:fill="DEEAF6"/>
                            <w:vAlign w:val="center"/>
                          </w:tcPr>
                          <w:p w14:paraId="008A54A7"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To:  </w:t>
                            </w:r>
                          </w:p>
                        </w:tc>
                        <w:tc>
                          <w:tcPr>
                            <w:tcW w:w="6865" w:type="dxa"/>
                            <w:tcBorders>
                              <w:top w:val="single" w:sz="4" w:space="0" w:color="auto"/>
                              <w:left w:val="single" w:sz="4" w:space="0" w:color="auto"/>
                              <w:bottom w:val="single" w:sz="4" w:space="0" w:color="auto"/>
                              <w:right w:val="single" w:sz="4" w:space="0" w:color="auto"/>
                            </w:tcBorders>
                            <w:shd w:val="clear" w:color="auto" w:fill="FFFFFF"/>
                            <w:vAlign w:val="center"/>
                          </w:tcPr>
                          <w:p w14:paraId="55DE3FF1" w14:textId="77777777" w:rsidR="00135C77" w:rsidRPr="000560CE" w:rsidRDefault="00135C77" w:rsidP="00DC3E6D">
                            <w:pPr>
                              <w:spacing w:after="0" w:line="259" w:lineRule="auto"/>
                              <w:ind w:left="1"/>
                              <w:rPr>
                                <w:rFonts w:eastAsia="Calibri" w:cs="Calibri"/>
                                <w:b/>
                                <w:bCs/>
                                <w:color w:val="000000"/>
                                <w:szCs w:val="22"/>
                                <w:lang w:val="en-IE"/>
                              </w:rPr>
                            </w:pPr>
                            <w:r w:rsidRPr="000560CE">
                              <w:rPr>
                                <w:rFonts w:eastAsia="Calibri" w:cs="Calibri"/>
                                <w:b/>
                                <w:bCs/>
                                <w:color w:val="000000"/>
                                <w:szCs w:val="22"/>
                                <w:lang w:val="en-IE"/>
                              </w:rPr>
                              <w:t>Quality and Qualifications Ireland</w:t>
                            </w:r>
                          </w:p>
                        </w:tc>
                      </w:tr>
                      <w:tr w:rsidR="00135C77" w:rsidRPr="000560CE" w14:paraId="7C0F6807" w14:textId="77777777" w:rsidTr="00DC3E6D">
                        <w:trPr>
                          <w:trHeight w:val="557"/>
                        </w:trPr>
                        <w:tc>
                          <w:tcPr>
                            <w:tcW w:w="2195" w:type="dxa"/>
                            <w:tcBorders>
                              <w:top w:val="single" w:sz="4" w:space="0" w:color="FFFFFF"/>
                              <w:left w:val="single" w:sz="4" w:space="0" w:color="FFFFFF"/>
                              <w:bottom w:val="single" w:sz="4" w:space="0" w:color="FFFFFF"/>
                              <w:right w:val="single" w:sz="4" w:space="0" w:color="auto"/>
                            </w:tcBorders>
                            <w:shd w:val="clear" w:color="auto" w:fill="DEEAF6"/>
                            <w:vAlign w:val="center"/>
                          </w:tcPr>
                          <w:p w14:paraId="4269A1C4"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From:  </w:t>
                            </w:r>
                          </w:p>
                        </w:tc>
                        <w:tc>
                          <w:tcPr>
                            <w:tcW w:w="6865" w:type="dxa"/>
                            <w:tcBorders>
                              <w:top w:val="single" w:sz="4" w:space="0" w:color="auto"/>
                              <w:left w:val="single" w:sz="4" w:space="0" w:color="auto"/>
                              <w:bottom w:val="single" w:sz="4" w:space="0" w:color="auto"/>
                              <w:right w:val="single" w:sz="4" w:space="0" w:color="auto"/>
                            </w:tcBorders>
                            <w:shd w:val="clear" w:color="auto" w:fill="FFFFFF"/>
                            <w:vAlign w:val="center"/>
                          </w:tcPr>
                          <w:p w14:paraId="696FAB66" w14:textId="77777777" w:rsidR="00135C77" w:rsidRPr="000560CE" w:rsidRDefault="00135C77" w:rsidP="00DC3E6D">
                            <w:pPr>
                              <w:spacing w:after="0" w:line="259" w:lineRule="auto"/>
                              <w:ind w:left="1"/>
                              <w:rPr>
                                <w:rFonts w:eastAsia="Calibri" w:cs="Calibri"/>
                                <w:color w:val="000000"/>
                                <w:szCs w:val="22"/>
                                <w:lang w:val="en-IE"/>
                              </w:rPr>
                            </w:pPr>
                          </w:p>
                        </w:tc>
                      </w:tr>
                      <w:tr w:rsidR="00135C77" w:rsidRPr="000560CE" w14:paraId="4871C43A" w14:textId="77777777" w:rsidTr="00DC3E6D">
                        <w:trPr>
                          <w:trHeight w:val="580"/>
                        </w:trPr>
                        <w:tc>
                          <w:tcPr>
                            <w:tcW w:w="2195" w:type="dxa"/>
                            <w:tcBorders>
                              <w:top w:val="single" w:sz="4" w:space="0" w:color="FFFFFF"/>
                              <w:left w:val="single" w:sz="4" w:space="0" w:color="FFFFFF"/>
                              <w:bottom w:val="nil"/>
                              <w:right w:val="single" w:sz="4" w:space="0" w:color="auto"/>
                            </w:tcBorders>
                            <w:shd w:val="clear" w:color="auto" w:fill="DEEAF6"/>
                            <w:vAlign w:val="center"/>
                          </w:tcPr>
                          <w:p w14:paraId="7616DE09"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Re:  </w:t>
                            </w:r>
                          </w:p>
                        </w:tc>
                        <w:tc>
                          <w:tcPr>
                            <w:tcW w:w="6865" w:type="dxa"/>
                            <w:tcBorders>
                              <w:top w:val="single" w:sz="4" w:space="0" w:color="auto"/>
                              <w:left w:val="single" w:sz="4" w:space="0" w:color="auto"/>
                              <w:bottom w:val="single" w:sz="4" w:space="0" w:color="auto"/>
                              <w:right w:val="single" w:sz="4" w:space="0" w:color="auto"/>
                            </w:tcBorders>
                            <w:shd w:val="clear" w:color="auto" w:fill="FFFFFF"/>
                            <w:vAlign w:val="center"/>
                          </w:tcPr>
                          <w:p w14:paraId="6650E518" w14:textId="08F7DC1F" w:rsidR="00135C77" w:rsidRPr="000560CE" w:rsidRDefault="00135C77" w:rsidP="00DC3E6D">
                            <w:pPr>
                              <w:spacing w:after="0" w:line="259" w:lineRule="auto"/>
                              <w:ind w:left="1"/>
                              <w:rPr>
                                <w:rFonts w:eastAsia="Calibri" w:cs="Calibri"/>
                                <w:b/>
                                <w:bCs/>
                                <w:color w:val="000000"/>
                                <w:szCs w:val="22"/>
                                <w:lang w:val="en-IE"/>
                              </w:rPr>
                            </w:pPr>
                            <w:r>
                              <w:rPr>
                                <w:rFonts w:eastAsia="Calibri" w:cs="Calibri"/>
                                <w:b/>
                                <w:bCs/>
                                <w:color w:val="000000"/>
                                <w:szCs w:val="22"/>
                                <w:lang w:val="en-IE"/>
                              </w:rPr>
                              <w:t>Request for Tenders for the Provision of</w:t>
                            </w:r>
                            <w:r w:rsidRPr="000560CE">
                              <w:rPr>
                                <w:rFonts w:eastAsia="Calibri" w:cs="Calibri"/>
                                <w:b/>
                                <w:bCs/>
                                <w:color w:val="000000"/>
                                <w:szCs w:val="22"/>
                                <w:lang w:val="en-IE"/>
                              </w:rPr>
                              <w:t xml:space="preserve"> </w:t>
                            </w:r>
                            <w:sdt>
                              <w:sdtPr>
                                <w:rPr>
                                  <w:rFonts w:eastAsia="Calibri" w:cs="Calibri"/>
                                  <w:b/>
                                  <w:bCs/>
                                  <w:color w:val="000000"/>
                                  <w:szCs w:val="22"/>
                                </w:rPr>
                                <w:alias w:val="Type of Services"/>
                                <w:tag w:val="Type of Services"/>
                                <w:id w:val="1467089950"/>
                                <w:placeholder>
                                  <w:docPart w:val="6FB7CFA2C71741C087D76FB98920EBE6"/>
                                </w:placeholder>
                                <w:dataBinding w:prefixMappings="xmlns:ns0='http://schemas.microsoft.com/office/2006/coverPageProps' " w:xpath="/ns0:CoverPageProperties[1]/ns0:CompanyFax[1]" w:storeItemID="{55AF091B-3C7A-41E3-B477-F2FDAA23CFDA}"/>
                                <w:text/>
                              </w:sdtPr>
                              <w:sdtEndPr/>
                              <w:sdtContent>
                                <w:r>
                                  <w:rPr>
                                    <w:rFonts w:eastAsia="Calibri" w:cs="Calibri"/>
                                    <w:b/>
                                    <w:bCs/>
                                    <w:color w:val="000000"/>
                                    <w:szCs w:val="22"/>
                                  </w:rPr>
                                  <w:t>Research Services for Updating QQI’s Standards-based Assessment Infrastructure for FET and HE in Ireland</w:t>
                                </w:r>
                              </w:sdtContent>
                            </w:sdt>
                          </w:p>
                        </w:tc>
                      </w:tr>
                    </w:tbl>
                    <w:p w14:paraId="4F81BE3C" w14:textId="77777777" w:rsidR="00135C77" w:rsidRPr="000560CE" w:rsidRDefault="00135C77" w:rsidP="00135C77">
                      <w:pPr>
                        <w:spacing w:after="0" w:line="259" w:lineRule="auto"/>
                        <w:ind w:left="12"/>
                        <w:rPr>
                          <w:rFonts w:eastAsia="Calibri" w:cs="Calibri"/>
                          <w:color w:val="000000"/>
                          <w:szCs w:val="22"/>
                          <w:lang w:val="en-IE" w:eastAsia="en-IE"/>
                        </w:rPr>
                      </w:pPr>
                      <w:r w:rsidRPr="000560CE">
                        <w:rPr>
                          <w:rFonts w:eastAsia="Calibri" w:cs="Calibri"/>
                          <w:color w:val="000000"/>
                          <w:szCs w:val="22"/>
                          <w:lang w:val="en-IE" w:eastAsia="en-IE"/>
                        </w:rPr>
                        <w:t xml:space="preserve"> </w:t>
                      </w:r>
                    </w:p>
                    <w:p w14:paraId="3F6BE37B" w14:textId="77777777" w:rsidR="00135C77" w:rsidRPr="000560CE" w:rsidRDefault="00135C77" w:rsidP="00135C77">
                      <w:pPr>
                        <w:spacing w:after="5" w:line="250" w:lineRule="auto"/>
                        <w:ind w:left="-3" w:right="101"/>
                        <w:rPr>
                          <w:rFonts w:eastAsia="Calibri" w:cs="Calibri"/>
                          <w:color w:val="000000"/>
                          <w:szCs w:val="22"/>
                          <w:lang w:val="en-IE" w:eastAsia="en-IE"/>
                        </w:rPr>
                      </w:pPr>
                      <w:r w:rsidRPr="000560CE">
                        <w:rPr>
                          <w:rFonts w:eastAsia="Calibri" w:cs="Calibri"/>
                          <w:color w:val="000000"/>
                          <w:szCs w:val="22"/>
                          <w:lang w:val="en-IE" w:eastAsia="en-IE"/>
                        </w:rPr>
                        <w:t>I/</w:t>
                      </w:r>
                      <w:r>
                        <w:rPr>
                          <w:rFonts w:eastAsia="Calibri" w:cs="Calibri"/>
                          <w:color w:val="000000"/>
                          <w:szCs w:val="22"/>
                          <w:lang w:val="en-IE" w:eastAsia="en-IE"/>
                        </w:rPr>
                        <w:t>w</w:t>
                      </w:r>
                      <w:r w:rsidRPr="000560CE">
                        <w:rPr>
                          <w:rFonts w:eastAsia="Calibri" w:cs="Calibri"/>
                          <w:color w:val="000000"/>
                          <w:szCs w:val="22"/>
                          <w:lang w:val="en-IE" w:eastAsia="en-IE"/>
                        </w:rPr>
                        <w:t xml:space="preserve">e have examined the </w:t>
                      </w:r>
                      <w:r>
                        <w:rPr>
                          <w:rFonts w:eastAsia="Calibri" w:cs="Calibri"/>
                          <w:color w:val="000000"/>
                          <w:szCs w:val="22"/>
                          <w:lang w:val="en-IE" w:eastAsia="en-IE"/>
                        </w:rPr>
                        <w:t>Request for Tenders (RFT)</w:t>
                      </w:r>
                      <w:r w:rsidRPr="000560CE">
                        <w:rPr>
                          <w:rFonts w:eastAsia="Calibri" w:cs="Calibri"/>
                          <w:color w:val="000000"/>
                          <w:szCs w:val="22"/>
                          <w:lang w:val="en-IE" w:eastAsia="en-IE"/>
                        </w:rPr>
                        <w:t xml:space="preserve"> and hereby offer to provide the services</w:t>
                      </w:r>
                      <w:r>
                        <w:rPr>
                          <w:rFonts w:eastAsia="Calibri" w:cs="Calibri"/>
                          <w:color w:val="000000"/>
                          <w:szCs w:val="22"/>
                          <w:lang w:val="en-IE" w:eastAsia="en-IE"/>
                        </w:rPr>
                        <w:t xml:space="preserve"> as set out in our Tender</w:t>
                      </w:r>
                      <w:r>
                        <w:rPr>
                          <w:rFonts w:eastAsia="Calibri" w:cs="Calibri"/>
                          <w:color w:val="000000"/>
                          <w:szCs w:val="22"/>
                          <w:lang w:val="en-IE"/>
                        </w:rPr>
                        <w:t xml:space="preserve"> and</w:t>
                      </w:r>
                      <w:r w:rsidRPr="000560CE">
                        <w:rPr>
                          <w:rFonts w:eastAsia="Calibri" w:cs="Calibri"/>
                          <w:color w:val="000000"/>
                          <w:szCs w:val="22"/>
                          <w:lang w:val="en-IE" w:eastAsia="en-IE"/>
                        </w:rPr>
                        <w:t xml:space="preserve"> in accordance with the </w:t>
                      </w:r>
                      <w:r>
                        <w:rPr>
                          <w:rFonts w:eastAsia="Calibri" w:cs="Calibri"/>
                          <w:color w:val="000000"/>
                          <w:szCs w:val="22"/>
                          <w:lang w:val="en-IE" w:eastAsia="en-IE"/>
                        </w:rPr>
                        <w:t>RFT</w:t>
                      </w:r>
                      <w:r>
                        <w:rPr>
                          <w:rFonts w:eastAsia="Calibri" w:cs="Calibri"/>
                          <w:color w:val="000000"/>
                          <w:szCs w:val="22"/>
                          <w:lang w:val="en-IE"/>
                        </w:rPr>
                        <w:t xml:space="preserve"> for the price as set out below in Table C with breakdowns of costs set out in Tables A and B.</w:t>
                      </w:r>
                      <w:r w:rsidRPr="000560CE">
                        <w:rPr>
                          <w:rFonts w:eastAsia="Calibri" w:cs="Calibri"/>
                          <w:color w:val="000000"/>
                          <w:szCs w:val="22"/>
                          <w:lang w:val="en-IE" w:eastAsia="en-IE"/>
                        </w:rPr>
                        <w:t xml:space="preserve">  </w:t>
                      </w:r>
                    </w:p>
                    <w:p w14:paraId="2902BDCD" w14:textId="77777777" w:rsidR="00135C77" w:rsidRPr="000560CE" w:rsidRDefault="00135C77" w:rsidP="00135C77">
                      <w:pPr>
                        <w:spacing w:after="5" w:line="250" w:lineRule="auto"/>
                        <w:ind w:left="7" w:right="26" w:hanging="10"/>
                        <w:rPr>
                          <w:rFonts w:eastAsia="Calibri" w:cs="Calibri"/>
                          <w:color w:val="000000"/>
                          <w:sz w:val="24"/>
                          <w:lang w:val="en-IE" w:eastAsia="en-IE"/>
                        </w:rPr>
                      </w:pPr>
                    </w:p>
                    <w:tbl>
                      <w:tblPr>
                        <w:tblStyle w:val="TableGrid0"/>
                        <w:tblW w:w="9015" w:type="dxa"/>
                        <w:tblInd w:w="18" w:type="dxa"/>
                        <w:shd w:val="clear" w:color="auto" w:fill="DEEAF6"/>
                        <w:tblCellMar>
                          <w:top w:w="53" w:type="dxa"/>
                          <w:left w:w="107" w:type="dxa"/>
                          <w:right w:w="115" w:type="dxa"/>
                        </w:tblCellMar>
                        <w:tblLook w:val="04A0" w:firstRow="1" w:lastRow="0" w:firstColumn="1" w:lastColumn="0" w:noHBand="0" w:noVBand="1"/>
                      </w:tblPr>
                      <w:tblGrid>
                        <w:gridCol w:w="2930"/>
                        <w:gridCol w:w="2096"/>
                        <w:gridCol w:w="1833"/>
                        <w:gridCol w:w="2156"/>
                      </w:tblGrid>
                      <w:tr w:rsidR="00135C77" w:rsidRPr="009A53A8" w14:paraId="2B09579A" w14:textId="77777777" w:rsidTr="00DC3E6D">
                        <w:trPr>
                          <w:trHeight w:val="888"/>
                        </w:trPr>
                        <w:tc>
                          <w:tcPr>
                            <w:tcW w:w="9015"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69382C53" w14:textId="77777777" w:rsidR="00135C77" w:rsidRPr="009A53A8" w:rsidRDefault="00135C77" w:rsidP="00DC3E6D">
                            <w:pPr>
                              <w:spacing w:after="0" w:line="240" w:lineRule="auto"/>
                              <w:ind w:left="1" w:right="17"/>
                              <w:rPr>
                                <w:rFonts w:ascii="Aptos" w:eastAsia="Calibri" w:hAnsi="Aptos" w:cs="Calibri"/>
                                <w:b/>
                                <w:color w:val="000000"/>
                                <w:szCs w:val="22"/>
                                <w:lang w:val="en-IE"/>
                              </w:rPr>
                            </w:pPr>
                            <w:r w:rsidRPr="009A53A8">
                              <w:rPr>
                                <w:rFonts w:ascii="Aptos" w:eastAsia="Calibri" w:hAnsi="Aptos" w:cs="Calibri"/>
                                <w:b/>
                                <w:color w:val="000000"/>
                                <w:szCs w:val="22"/>
                                <w:lang w:val="en-IE"/>
                              </w:rPr>
                              <w:t>Table A:  Breakdown of non-personnel costs inclusive of all expenses and administration costs</w:t>
                            </w:r>
                          </w:p>
                        </w:tc>
                      </w:tr>
                      <w:tr w:rsidR="00135C77" w:rsidRPr="009A53A8" w14:paraId="52B00A2C" w14:textId="77777777" w:rsidTr="00DC3E6D">
                        <w:trPr>
                          <w:trHeight w:val="888"/>
                        </w:trPr>
                        <w:tc>
                          <w:tcPr>
                            <w:tcW w:w="293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072748E"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Cost</w:t>
                            </w:r>
                          </w:p>
                        </w:tc>
                        <w:tc>
                          <w:tcPr>
                            <w:tcW w:w="20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1EE3B9C"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Total Cost proposed (Excluding VAT) </w:t>
                            </w:r>
                          </w:p>
                        </w:tc>
                        <w:tc>
                          <w:tcPr>
                            <w:tcW w:w="183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B71A937"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 </w:t>
                            </w:r>
                          </w:p>
                          <w:p w14:paraId="227558C8"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VAT Rate % </w:t>
                            </w:r>
                          </w:p>
                        </w:tc>
                        <w:tc>
                          <w:tcPr>
                            <w:tcW w:w="215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ADBB42C" w14:textId="77777777" w:rsidR="00135C77" w:rsidRPr="009A53A8" w:rsidRDefault="00135C77" w:rsidP="00DC3E6D">
                            <w:pPr>
                              <w:spacing w:after="0" w:line="240" w:lineRule="auto"/>
                              <w:ind w:left="1" w:right="17"/>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Total Cost proposed </w:t>
                            </w:r>
                          </w:p>
                          <w:p w14:paraId="299BA259"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(Including VAT) </w:t>
                            </w:r>
                          </w:p>
                        </w:tc>
                      </w:tr>
                      <w:tr w:rsidR="00135C77" w:rsidRPr="009A53A8" w14:paraId="47B5AFD0" w14:textId="77777777" w:rsidTr="00DC3E6D">
                        <w:trPr>
                          <w:trHeight w:val="1524"/>
                        </w:trPr>
                        <w:tc>
                          <w:tcPr>
                            <w:tcW w:w="293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6830BA8" w14:textId="77777777" w:rsidR="00135C77" w:rsidRPr="009A53A8" w:rsidRDefault="00135C77" w:rsidP="00DC3E6D">
                            <w:pPr>
                              <w:spacing w:after="0" w:line="259" w:lineRule="auto"/>
                              <w:rPr>
                                <w:rFonts w:ascii="Aptos" w:eastAsia="Calibri" w:hAnsi="Aptos" w:cs="Calibri"/>
                                <w:color w:val="000000"/>
                                <w:szCs w:val="22"/>
                                <w:lang w:val="en-IE"/>
                              </w:rPr>
                            </w:pPr>
                          </w:p>
                        </w:tc>
                        <w:tc>
                          <w:tcPr>
                            <w:tcW w:w="2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3056C"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8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D3CE75" w14:textId="77777777" w:rsidR="00135C77" w:rsidRPr="009A53A8" w:rsidRDefault="00135C77" w:rsidP="00DC3E6D">
                            <w:pPr>
                              <w:spacing w:after="0" w:line="259" w:lineRule="auto"/>
                              <w:ind w:right="37"/>
                              <w:jc w:val="center"/>
                              <w:rPr>
                                <w:rFonts w:ascii="Aptos" w:eastAsia="Calibri" w:hAnsi="Aptos" w:cs="Calibri"/>
                                <w:color w:val="000000"/>
                                <w:szCs w:val="22"/>
                                <w:lang w:val="en-IE"/>
                              </w:rPr>
                            </w:pPr>
                          </w:p>
                        </w:tc>
                        <w:tc>
                          <w:tcPr>
                            <w:tcW w:w="21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4509E"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2DA65529" w14:textId="77777777" w:rsidTr="00DC3E6D">
                        <w:trPr>
                          <w:trHeight w:val="726"/>
                        </w:trPr>
                        <w:tc>
                          <w:tcPr>
                            <w:tcW w:w="293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026A67E" w14:textId="77777777" w:rsidR="00135C77" w:rsidRPr="009A53A8" w:rsidRDefault="00135C77" w:rsidP="00DC3E6D">
                            <w:pPr>
                              <w:spacing w:after="0" w:line="259" w:lineRule="auto"/>
                              <w:rPr>
                                <w:rFonts w:ascii="Aptos" w:eastAsia="Calibri" w:hAnsi="Aptos" w:cs="Calibri"/>
                                <w:b/>
                                <w:color w:val="000000"/>
                                <w:szCs w:val="22"/>
                                <w:lang w:val="en-IE"/>
                              </w:rPr>
                            </w:pPr>
                            <w:r w:rsidRPr="009A53A8">
                              <w:rPr>
                                <w:rFonts w:ascii="Aptos" w:eastAsia="Calibri" w:hAnsi="Aptos" w:cs="Calibri"/>
                                <w:bCs/>
                                <w:i/>
                                <w:iCs/>
                                <w:color w:val="FF0000"/>
                                <w:szCs w:val="22"/>
                                <w:lang w:val="en-IE"/>
                              </w:rPr>
                              <w:t>Add rows if required</w:t>
                            </w:r>
                          </w:p>
                        </w:tc>
                        <w:tc>
                          <w:tcPr>
                            <w:tcW w:w="2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DE0C8"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8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50431" w14:textId="77777777" w:rsidR="00135C77" w:rsidRPr="009A53A8" w:rsidRDefault="00135C77" w:rsidP="00DC3E6D">
                            <w:pPr>
                              <w:spacing w:after="0" w:line="259" w:lineRule="auto"/>
                              <w:rPr>
                                <w:rFonts w:ascii="Aptos" w:eastAsia="Calibri" w:hAnsi="Aptos" w:cs="Calibri"/>
                                <w:color w:val="000000"/>
                                <w:szCs w:val="22"/>
                                <w:lang w:val="en-IE"/>
                              </w:rPr>
                            </w:pPr>
                          </w:p>
                        </w:tc>
                        <w:tc>
                          <w:tcPr>
                            <w:tcW w:w="21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E93BB"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702BE7B6" w14:textId="77777777" w:rsidTr="00DC3E6D">
                        <w:trPr>
                          <w:trHeight w:val="726"/>
                        </w:trPr>
                        <w:tc>
                          <w:tcPr>
                            <w:tcW w:w="293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11DD2D8"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TOTAL TABLE A </w:t>
                            </w:r>
                          </w:p>
                        </w:tc>
                        <w:tc>
                          <w:tcPr>
                            <w:tcW w:w="2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E9736"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8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BDE4B" w14:textId="77777777" w:rsidR="00135C77" w:rsidRPr="009A53A8" w:rsidRDefault="00135C77" w:rsidP="00DC3E6D">
                            <w:pPr>
                              <w:spacing w:after="0" w:line="259" w:lineRule="auto"/>
                              <w:rPr>
                                <w:rFonts w:ascii="Aptos" w:eastAsia="Calibri" w:hAnsi="Aptos" w:cs="Calibri"/>
                                <w:color w:val="000000"/>
                                <w:szCs w:val="22"/>
                                <w:lang w:val="en-IE"/>
                              </w:rPr>
                            </w:pPr>
                          </w:p>
                        </w:tc>
                        <w:tc>
                          <w:tcPr>
                            <w:tcW w:w="21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B9766" w14:textId="77777777" w:rsidR="00135C77" w:rsidRPr="009A53A8" w:rsidRDefault="00135C77" w:rsidP="00DC3E6D">
                            <w:pPr>
                              <w:spacing w:after="0" w:line="259" w:lineRule="auto"/>
                              <w:ind w:left="1"/>
                              <w:rPr>
                                <w:rFonts w:ascii="Aptos" w:eastAsia="Calibri" w:hAnsi="Aptos" w:cs="Calibri"/>
                                <w:color w:val="000000"/>
                                <w:szCs w:val="22"/>
                                <w:lang w:val="en-IE"/>
                              </w:rPr>
                            </w:pPr>
                          </w:p>
                        </w:tc>
                      </w:tr>
                    </w:tbl>
                    <w:p w14:paraId="5F653224" w14:textId="77777777" w:rsidR="00135C77" w:rsidRPr="000560CE" w:rsidRDefault="00135C77" w:rsidP="00135C77">
                      <w:pPr>
                        <w:spacing w:after="0" w:line="259" w:lineRule="auto"/>
                        <w:ind w:left="12"/>
                        <w:rPr>
                          <w:rFonts w:eastAsia="Calibri" w:cs="Calibri"/>
                          <w:color w:val="000000"/>
                          <w:szCs w:val="22"/>
                          <w:lang w:val="en-IE" w:eastAsia="en-IE"/>
                        </w:rPr>
                      </w:pPr>
                      <w:r w:rsidRPr="000560CE">
                        <w:rPr>
                          <w:rFonts w:eastAsia="Calibri" w:cs="Calibri"/>
                          <w:color w:val="000000"/>
                          <w:szCs w:val="22"/>
                          <w:lang w:val="en-IE" w:eastAsia="en-IE"/>
                        </w:rPr>
                        <w:t xml:space="preserve"> </w:t>
                      </w:r>
                    </w:p>
                    <w:p w14:paraId="48418730" w14:textId="77777777" w:rsidR="00135C77" w:rsidRPr="000560CE" w:rsidRDefault="00135C77" w:rsidP="00135C77">
                      <w:pPr>
                        <w:spacing w:after="0" w:line="259" w:lineRule="auto"/>
                        <w:ind w:left="12"/>
                        <w:rPr>
                          <w:rFonts w:eastAsia="Calibri" w:cs="Calibri"/>
                          <w:color w:val="000000"/>
                          <w:szCs w:val="22"/>
                          <w:lang w:val="en-IE" w:eastAsia="en-IE"/>
                        </w:rPr>
                      </w:pPr>
                    </w:p>
                    <w:tbl>
                      <w:tblPr>
                        <w:tblStyle w:val="TableGrid0"/>
                        <w:tblW w:w="9049" w:type="dxa"/>
                        <w:tblInd w:w="18" w:type="dxa"/>
                        <w:tblCellMar>
                          <w:top w:w="52" w:type="dxa"/>
                          <w:left w:w="106" w:type="dxa"/>
                          <w:right w:w="115" w:type="dxa"/>
                        </w:tblCellMar>
                        <w:tblLook w:val="04A0" w:firstRow="1" w:lastRow="0" w:firstColumn="1" w:lastColumn="0" w:noHBand="0" w:noVBand="1"/>
                      </w:tblPr>
                      <w:tblGrid>
                        <w:gridCol w:w="3679"/>
                        <w:gridCol w:w="1278"/>
                        <w:gridCol w:w="1292"/>
                        <w:gridCol w:w="1402"/>
                        <w:gridCol w:w="1398"/>
                      </w:tblGrid>
                      <w:tr w:rsidR="00135C77" w:rsidRPr="000560CE" w14:paraId="624B75BE" w14:textId="77777777" w:rsidTr="00DC3E6D">
                        <w:trPr>
                          <w:trHeight w:val="594"/>
                        </w:trPr>
                        <w:tc>
                          <w:tcPr>
                            <w:tcW w:w="3679" w:type="dxa"/>
                            <w:tcBorders>
                              <w:top w:val="single" w:sz="4" w:space="0" w:color="000000"/>
                              <w:left w:val="single" w:sz="4" w:space="0" w:color="000000"/>
                              <w:bottom w:val="single" w:sz="4" w:space="0" w:color="000000"/>
                              <w:right w:val="single" w:sz="4" w:space="0" w:color="000000"/>
                            </w:tcBorders>
                            <w:shd w:val="clear" w:color="auto" w:fill="BDD6EE"/>
                          </w:tcPr>
                          <w:p w14:paraId="14EC1CCC" w14:textId="77777777" w:rsidR="00135C77" w:rsidRPr="000560CE" w:rsidRDefault="00135C77" w:rsidP="00DC3E6D">
                            <w:pPr>
                              <w:spacing w:after="0" w:line="259" w:lineRule="auto"/>
                              <w:ind w:left="1"/>
                              <w:rPr>
                                <w:rFonts w:eastAsia="Calibri" w:cs="Calibri"/>
                                <w:color w:val="000000"/>
                                <w:szCs w:val="22"/>
                                <w:lang w:val="en-IE"/>
                              </w:rPr>
                            </w:pPr>
                            <w:r w:rsidRPr="000560CE">
                              <w:rPr>
                                <w:rFonts w:eastAsia="Calibri" w:cs="Calibri"/>
                                <w:b/>
                                <w:color w:val="000000"/>
                                <w:szCs w:val="22"/>
                                <w:lang w:val="en-IE"/>
                              </w:rPr>
                              <w:t xml:space="preserve">Detailed breakdown of costs is attached:  </w:t>
                            </w:r>
                          </w:p>
                        </w:tc>
                        <w:tc>
                          <w:tcPr>
                            <w:tcW w:w="1278" w:type="dxa"/>
                            <w:tcBorders>
                              <w:top w:val="single" w:sz="4" w:space="0" w:color="000000"/>
                              <w:left w:val="single" w:sz="4" w:space="0" w:color="000000"/>
                              <w:bottom w:val="single" w:sz="4" w:space="0" w:color="000000"/>
                              <w:right w:val="single" w:sz="4" w:space="0" w:color="000000"/>
                            </w:tcBorders>
                            <w:vAlign w:val="center"/>
                          </w:tcPr>
                          <w:p w14:paraId="41198837" w14:textId="77777777" w:rsidR="00135C77" w:rsidRPr="000560CE" w:rsidRDefault="00135C77" w:rsidP="00DC3E6D">
                            <w:pPr>
                              <w:spacing w:after="0" w:line="259" w:lineRule="auto"/>
                              <w:ind w:left="4"/>
                              <w:rPr>
                                <w:rFonts w:eastAsia="Calibri" w:cs="Calibri"/>
                                <w:color w:val="000000"/>
                                <w:szCs w:val="22"/>
                                <w:lang w:val="en-IE"/>
                              </w:rPr>
                            </w:pPr>
                          </w:p>
                        </w:tc>
                        <w:tc>
                          <w:tcPr>
                            <w:tcW w:w="1292" w:type="dxa"/>
                            <w:tcBorders>
                              <w:top w:val="single" w:sz="4" w:space="0" w:color="000000"/>
                              <w:left w:val="single" w:sz="4" w:space="0" w:color="000000"/>
                              <w:bottom w:val="single" w:sz="4" w:space="0" w:color="000000"/>
                              <w:right w:val="single" w:sz="4" w:space="0" w:color="000000"/>
                            </w:tcBorders>
                            <w:vAlign w:val="center"/>
                          </w:tcPr>
                          <w:p w14:paraId="0B8B721C" w14:textId="77777777" w:rsidR="00135C77" w:rsidRPr="000560CE" w:rsidRDefault="00135C77" w:rsidP="00DC3E6D">
                            <w:pPr>
                              <w:spacing w:after="0" w:line="259" w:lineRule="auto"/>
                              <w:rPr>
                                <w:rFonts w:eastAsia="Calibri" w:cs="Calibri"/>
                                <w:color w:val="000000"/>
                                <w:szCs w:val="22"/>
                                <w:lang w:val="en-IE"/>
                              </w:rPr>
                            </w:pPr>
                          </w:p>
                        </w:tc>
                        <w:tc>
                          <w:tcPr>
                            <w:tcW w:w="1402" w:type="dxa"/>
                            <w:tcBorders>
                              <w:top w:val="single" w:sz="4" w:space="0" w:color="000000"/>
                              <w:left w:val="single" w:sz="4" w:space="0" w:color="000000"/>
                              <w:bottom w:val="single" w:sz="4" w:space="0" w:color="000000"/>
                              <w:right w:val="single" w:sz="4" w:space="0" w:color="000000"/>
                            </w:tcBorders>
                            <w:vAlign w:val="center"/>
                          </w:tcPr>
                          <w:p w14:paraId="7FA564A0" w14:textId="77777777" w:rsidR="00135C77" w:rsidRPr="000560CE" w:rsidRDefault="00135C77" w:rsidP="00DC3E6D">
                            <w:pPr>
                              <w:spacing w:after="0" w:line="259" w:lineRule="auto"/>
                              <w:ind w:left="2"/>
                              <w:rPr>
                                <w:rFonts w:eastAsia="Calibri" w:cs="Calibri"/>
                                <w:color w:val="000000"/>
                                <w:szCs w:val="22"/>
                                <w:lang w:val="en-IE"/>
                              </w:rPr>
                            </w:pPr>
                          </w:p>
                        </w:tc>
                        <w:tc>
                          <w:tcPr>
                            <w:tcW w:w="1398" w:type="dxa"/>
                            <w:tcBorders>
                              <w:top w:val="single" w:sz="4" w:space="0" w:color="000000"/>
                              <w:left w:val="single" w:sz="4" w:space="0" w:color="000000"/>
                              <w:bottom w:val="single" w:sz="4" w:space="0" w:color="000000"/>
                              <w:right w:val="single" w:sz="4" w:space="0" w:color="000000"/>
                            </w:tcBorders>
                            <w:vAlign w:val="center"/>
                          </w:tcPr>
                          <w:p w14:paraId="071240C5" w14:textId="77777777" w:rsidR="00135C77" w:rsidRPr="000560CE" w:rsidRDefault="00135C77" w:rsidP="00DC3E6D">
                            <w:pPr>
                              <w:spacing w:after="0" w:line="259" w:lineRule="auto"/>
                              <w:rPr>
                                <w:rFonts w:eastAsia="Calibri" w:cs="Calibri"/>
                                <w:color w:val="000000"/>
                                <w:szCs w:val="22"/>
                                <w:lang w:val="en-IE"/>
                              </w:rPr>
                            </w:pPr>
                          </w:p>
                        </w:tc>
                      </w:tr>
                    </w:tbl>
                    <w:p w14:paraId="03F0F25D" w14:textId="77777777" w:rsidR="00135C77" w:rsidRPr="000560CE" w:rsidRDefault="00135C77" w:rsidP="00135C77">
                      <w:pPr>
                        <w:spacing w:after="0" w:line="259" w:lineRule="auto"/>
                        <w:ind w:left="12"/>
                        <w:rPr>
                          <w:rFonts w:eastAsia="Calibri" w:cs="Calibri"/>
                          <w:color w:val="000000"/>
                          <w:szCs w:val="22"/>
                          <w:lang w:val="en-IE" w:eastAsia="en-IE"/>
                        </w:rPr>
                      </w:pPr>
                      <w:r w:rsidRPr="000560CE">
                        <w:rPr>
                          <w:rFonts w:cs="Calibri"/>
                          <w:color w:val="000000"/>
                          <w:szCs w:val="22"/>
                          <w:lang w:val="en-IE" w:eastAsia="en-IE"/>
                        </w:rPr>
                        <w:t xml:space="preserve"> </w:t>
                      </w:r>
                    </w:p>
                    <w:tbl>
                      <w:tblPr>
                        <w:tblStyle w:val="TableGrid0"/>
                        <w:tblW w:w="9072" w:type="dxa"/>
                        <w:tblInd w:w="-5" w:type="dxa"/>
                        <w:tblCellMar>
                          <w:top w:w="52" w:type="dxa"/>
                          <w:left w:w="107" w:type="dxa"/>
                          <w:right w:w="102" w:type="dxa"/>
                        </w:tblCellMar>
                        <w:tblLook w:val="04A0" w:firstRow="1" w:lastRow="0" w:firstColumn="1" w:lastColumn="0" w:noHBand="0" w:noVBand="1"/>
                      </w:tblPr>
                      <w:tblGrid>
                        <w:gridCol w:w="2180"/>
                        <w:gridCol w:w="1133"/>
                        <w:gridCol w:w="1277"/>
                        <w:gridCol w:w="1558"/>
                        <w:gridCol w:w="1135"/>
                        <w:gridCol w:w="1789"/>
                      </w:tblGrid>
                      <w:tr w:rsidR="00135C77" w:rsidRPr="009A53A8" w14:paraId="6F2A67E4" w14:textId="77777777" w:rsidTr="00DC3E6D">
                        <w:trPr>
                          <w:trHeight w:val="594"/>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EEAF6"/>
                            <w:vAlign w:val="center"/>
                          </w:tcPr>
                          <w:p w14:paraId="4D8E8252" w14:textId="77777777" w:rsidR="00135C77" w:rsidRPr="009A53A8" w:rsidRDefault="00135C77" w:rsidP="00DC3E6D">
                            <w:pPr>
                              <w:spacing w:after="0" w:line="259" w:lineRule="auto"/>
                              <w:rPr>
                                <w:rFonts w:ascii="Aptos" w:eastAsia="Calibri" w:hAnsi="Aptos" w:cs="Calibri"/>
                                <w:b/>
                                <w:color w:val="000000"/>
                                <w:szCs w:val="22"/>
                                <w:lang w:val="en-IE"/>
                              </w:rPr>
                            </w:pPr>
                            <w:r w:rsidRPr="009A53A8">
                              <w:rPr>
                                <w:rFonts w:ascii="Aptos" w:eastAsia="Calibri" w:hAnsi="Aptos" w:cs="Calibri"/>
                                <w:b/>
                                <w:color w:val="000000"/>
                                <w:szCs w:val="22"/>
                                <w:lang w:val="en-IE"/>
                              </w:rPr>
                              <w:lastRenderedPageBreak/>
                              <w:t xml:space="preserve">Table B: Personnel costs (inclusive of all administrative expenses) </w:t>
                            </w:r>
                          </w:p>
                        </w:tc>
                      </w:tr>
                      <w:tr w:rsidR="00135C77" w:rsidRPr="009A53A8" w14:paraId="2613CF90" w14:textId="77777777" w:rsidTr="00DC3E6D">
                        <w:trPr>
                          <w:trHeight w:val="1673"/>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8E08971"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Staff Category </w:t>
                            </w:r>
                          </w:p>
                        </w:tc>
                        <w:tc>
                          <w:tcPr>
                            <w:tcW w:w="113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9059861"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Notional </w:t>
                            </w:r>
                            <w:proofErr w:type="gramStart"/>
                            <w:r w:rsidRPr="009A53A8">
                              <w:rPr>
                                <w:rFonts w:ascii="Aptos" w:eastAsia="Calibri" w:hAnsi="Aptos" w:cs="Calibri"/>
                                <w:b/>
                                <w:color w:val="000000"/>
                                <w:szCs w:val="22"/>
                                <w:lang w:val="en-IE"/>
                              </w:rPr>
                              <w:t>Days  (</w:t>
                            </w:r>
                            <w:proofErr w:type="gramEnd"/>
                            <w:r w:rsidRPr="009A53A8">
                              <w:rPr>
                                <w:rFonts w:ascii="Aptos" w:eastAsia="Calibri" w:hAnsi="Aptos" w:cs="Calibri"/>
                                <w:b/>
                                <w:color w:val="000000"/>
                                <w:szCs w:val="22"/>
                                <w:lang w:val="en-IE"/>
                              </w:rPr>
                              <w:t>7.5 hours per day)</w:t>
                            </w:r>
                          </w:p>
                        </w:tc>
                        <w:tc>
                          <w:tcPr>
                            <w:tcW w:w="127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6B3A366"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Daily Rate </w:t>
                            </w:r>
                          </w:p>
                          <w:p w14:paraId="04903196"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ACAFD71"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Total </w:t>
                            </w:r>
                            <w:proofErr w:type="spellStart"/>
                            <w:r w:rsidRPr="009A53A8">
                              <w:rPr>
                                <w:rFonts w:ascii="Aptos" w:eastAsia="Calibri" w:hAnsi="Aptos" w:cs="Calibri"/>
                                <w:b/>
                                <w:color w:val="000000"/>
                                <w:szCs w:val="22"/>
                                <w:lang w:val="en-IE"/>
                              </w:rPr>
                              <w:t>Excl</w:t>
                            </w:r>
                            <w:proofErr w:type="spellEnd"/>
                            <w:r w:rsidRPr="009A53A8">
                              <w:rPr>
                                <w:rFonts w:ascii="Aptos" w:eastAsia="Calibri" w:hAnsi="Aptos" w:cs="Calibri"/>
                                <w:b/>
                                <w:color w:val="000000"/>
                                <w:szCs w:val="22"/>
                                <w:lang w:val="en-IE"/>
                              </w:rPr>
                              <w:t xml:space="preserve"> </w:t>
                            </w:r>
                          </w:p>
                          <w:p w14:paraId="4869A97F"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VAT </w:t>
                            </w:r>
                          </w:p>
                        </w:tc>
                        <w:tc>
                          <w:tcPr>
                            <w:tcW w:w="113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9857FD"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VAT </w:t>
                            </w:r>
                          </w:p>
                          <w:p w14:paraId="27743923"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Rate % </w:t>
                            </w:r>
                          </w:p>
                        </w:tc>
                        <w:tc>
                          <w:tcPr>
                            <w:tcW w:w="178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0C0BE58"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Total Incl. VAT </w:t>
                            </w:r>
                          </w:p>
                          <w:p w14:paraId="6D530C82"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 </w:t>
                            </w:r>
                          </w:p>
                        </w:tc>
                      </w:tr>
                      <w:tr w:rsidR="00135C77" w:rsidRPr="009A53A8" w14:paraId="1ACA3EB0" w14:textId="77777777" w:rsidTr="00DC3E6D">
                        <w:trPr>
                          <w:trHeight w:val="890"/>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10E965C"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Category name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7AB3977"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Days  </w:t>
                            </w:r>
                          </w:p>
                        </w:tc>
                        <w:tc>
                          <w:tcPr>
                            <w:tcW w:w="1277" w:type="dxa"/>
                            <w:tcBorders>
                              <w:top w:val="single" w:sz="4" w:space="0" w:color="000000"/>
                              <w:left w:val="single" w:sz="4" w:space="0" w:color="000000"/>
                              <w:bottom w:val="single" w:sz="4" w:space="0" w:color="000000"/>
                              <w:right w:val="single" w:sz="4" w:space="0" w:color="000000"/>
                            </w:tcBorders>
                            <w:vAlign w:val="center"/>
                          </w:tcPr>
                          <w:p w14:paraId="4EC84F3D"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7594BC29"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w:t>
                            </w:r>
                          </w:p>
                        </w:tc>
                        <w:tc>
                          <w:tcPr>
                            <w:tcW w:w="1135" w:type="dxa"/>
                            <w:tcBorders>
                              <w:top w:val="single" w:sz="4" w:space="0" w:color="000000"/>
                              <w:left w:val="single" w:sz="4" w:space="0" w:color="000000"/>
                              <w:bottom w:val="single" w:sz="4" w:space="0" w:color="000000"/>
                              <w:right w:val="single" w:sz="4" w:space="0" w:color="000000"/>
                            </w:tcBorders>
                            <w:vAlign w:val="center"/>
                          </w:tcPr>
                          <w:p w14:paraId="66036B66" w14:textId="77777777" w:rsidR="00135C77" w:rsidRPr="009A53A8" w:rsidRDefault="00135C77" w:rsidP="00DC3E6D">
                            <w:pPr>
                              <w:spacing w:after="0" w:line="259" w:lineRule="auto"/>
                              <w:ind w:left="1"/>
                              <w:rPr>
                                <w:rFonts w:ascii="Aptos" w:eastAsia="Calibri" w:hAnsi="Aptos" w:cs="Calibri"/>
                                <w:color w:val="000000"/>
                                <w:szCs w:val="22"/>
                                <w:lang w:val="en-IE"/>
                              </w:rPr>
                            </w:pPr>
                            <w:r w:rsidRPr="009A53A8">
                              <w:rPr>
                                <w:rFonts w:ascii="Aptos" w:eastAsia="Calibri" w:hAnsi="Aptos" w:cs="Calibri"/>
                                <w:b/>
                                <w:color w:val="000000"/>
                                <w:szCs w:val="22"/>
                                <w:lang w:val="en-IE"/>
                              </w:rPr>
                              <w:t>%</w:t>
                            </w:r>
                          </w:p>
                        </w:tc>
                        <w:tc>
                          <w:tcPr>
                            <w:tcW w:w="1789" w:type="dxa"/>
                            <w:tcBorders>
                              <w:top w:val="single" w:sz="4" w:space="0" w:color="000000"/>
                              <w:left w:val="single" w:sz="4" w:space="0" w:color="000000"/>
                              <w:bottom w:val="single" w:sz="4" w:space="0" w:color="000000"/>
                              <w:right w:val="single" w:sz="4" w:space="0" w:color="000000"/>
                            </w:tcBorders>
                            <w:vAlign w:val="center"/>
                          </w:tcPr>
                          <w:p w14:paraId="2C3C27A9"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w:t>
                            </w:r>
                          </w:p>
                        </w:tc>
                      </w:tr>
                      <w:tr w:rsidR="00135C77" w:rsidRPr="009A53A8" w14:paraId="3BE2978D" w14:textId="77777777" w:rsidTr="00DC3E6D">
                        <w:trPr>
                          <w:trHeight w:val="889"/>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BD39391" w14:textId="77777777" w:rsidR="00135C77" w:rsidRPr="009A53A8" w:rsidRDefault="00135C77" w:rsidP="00DC3E6D">
                            <w:pPr>
                              <w:spacing w:after="0" w:line="259" w:lineRule="auto"/>
                              <w:rPr>
                                <w:rFonts w:ascii="Aptos" w:eastAsia="Calibri" w:hAnsi="Aptos" w:cs="Calibri"/>
                                <w:color w:val="000000"/>
                                <w:szCs w:val="22"/>
                                <w:lang w:val="en-IE"/>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ED11344"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5DCFFA2"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A479ADA"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80C9575"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vAlign w:val="center"/>
                          </w:tcPr>
                          <w:p w14:paraId="65CE716F"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3ECEA68D" w14:textId="77777777" w:rsidTr="00DC3E6D">
                        <w:trPr>
                          <w:trHeight w:val="595"/>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EDCC918" w14:textId="77777777" w:rsidR="00135C77" w:rsidRPr="009A53A8" w:rsidRDefault="00135C77" w:rsidP="00DC3E6D">
                            <w:pPr>
                              <w:spacing w:after="0" w:line="259" w:lineRule="auto"/>
                              <w:rPr>
                                <w:rFonts w:ascii="Aptos" w:eastAsia="Calibri" w:hAnsi="Aptos" w:cs="Calibri"/>
                                <w:color w:val="000000"/>
                                <w:szCs w:val="22"/>
                                <w:lang w:val="en-IE"/>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71BABDB"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B9CE06C"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4C5A96C7"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A5740C3"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vAlign w:val="center"/>
                          </w:tcPr>
                          <w:p w14:paraId="105C44F8"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03F90E99" w14:textId="77777777" w:rsidTr="00DC3E6D">
                        <w:trPr>
                          <w:trHeight w:val="596"/>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D83B81" w14:textId="77777777" w:rsidR="00135C77" w:rsidRPr="009A53A8" w:rsidRDefault="00135C77" w:rsidP="00DC3E6D">
                            <w:pPr>
                              <w:spacing w:after="0" w:line="259" w:lineRule="auto"/>
                              <w:rPr>
                                <w:rFonts w:ascii="Aptos" w:eastAsia="Calibri" w:hAnsi="Aptos" w:cs="Calibri"/>
                                <w:color w:val="000000"/>
                                <w:szCs w:val="22"/>
                                <w:lang w:val="en-IE"/>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A6F73E5"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0BDDC3A"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6EB67436"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8951EF8"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vAlign w:val="center"/>
                          </w:tcPr>
                          <w:p w14:paraId="3BD20AE7"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2BBF568F" w14:textId="77777777" w:rsidTr="00DC3E6D">
                        <w:trPr>
                          <w:trHeight w:val="596"/>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4B1AC6C" w14:textId="77777777" w:rsidR="00135C77" w:rsidRPr="009A53A8" w:rsidRDefault="00135C77" w:rsidP="00DC3E6D">
                            <w:pPr>
                              <w:spacing w:after="0" w:line="259" w:lineRule="auto"/>
                              <w:rPr>
                                <w:rFonts w:ascii="Aptos" w:eastAsia="Calibri" w:hAnsi="Aptos" w:cs="Calibri"/>
                                <w:color w:val="000000"/>
                                <w:szCs w:val="22"/>
                                <w:lang w:val="en-IE"/>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F305E7D"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DA59E2D"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5B20A1B"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A3A54B3"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vAlign w:val="center"/>
                          </w:tcPr>
                          <w:p w14:paraId="4AD014EB"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0407FD75" w14:textId="77777777" w:rsidTr="00DC3E6D">
                        <w:trPr>
                          <w:trHeight w:val="595"/>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66887F6" w14:textId="77777777" w:rsidR="00135C77" w:rsidRPr="009A53A8" w:rsidRDefault="00135C77" w:rsidP="00DC3E6D">
                            <w:pPr>
                              <w:spacing w:after="0" w:line="259" w:lineRule="auto"/>
                              <w:rPr>
                                <w:rFonts w:ascii="Aptos" w:eastAsia="Calibri" w:hAnsi="Aptos" w:cs="Calibri"/>
                                <w:color w:val="000000"/>
                                <w:szCs w:val="22"/>
                                <w:lang w:val="en-IE"/>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334C44E"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A5BB94E"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BE0BE6E"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7F63451"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vAlign w:val="center"/>
                          </w:tcPr>
                          <w:p w14:paraId="5B41BD4C"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46FFF13B" w14:textId="77777777" w:rsidTr="00DC3E6D">
                        <w:trPr>
                          <w:trHeight w:val="594"/>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19313BF" w14:textId="77777777" w:rsidR="00135C77" w:rsidRPr="009A53A8" w:rsidRDefault="00135C77" w:rsidP="00DC3E6D">
                            <w:pPr>
                              <w:spacing w:after="0" w:line="259" w:lineRule="auto"/>
                              <w:rPr>
                                <w:rFonts w:ascii="Aptos" w:eastAsia="Calibri" w:hAnsi="Aptos" w:cs="Calibri"/>
                                <w:color w:val="000000"/>
                                <w:szCs w:val="22"/>
                                <w:lang w:val="en-IE"/>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269609A"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FABC218"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B41FDDD"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DB4FDC0"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vAlign w:val="center"/>
                          </w:tcPr>
                          <w:p w14:paraId="737768E4"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668B1F10" w14:textId="77777777" w:rsidTr="00DC3E6D">
                        <w:trPr>
                          <w:trHeight w:val="594"/>
                        </w:trPr>
                        <w:tc>
                          <w:tcPr>
                            <w:tcW w:w="21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3D64EC1" w14:textId="77777777" w:rsidR="00135C77" w:rsidRPr="009A53A8" w:rsidRDefault="00135C77" w:rsidP="00DC3E6D">
                            <w:pPr>
                              <w:spacing w:after="0" w:line="259" w:lineRule="auto"/>
                              <w:rPr>
                                <w:rFonts w:ascii="Aptos" w:eastAsia="Calibri" w:hAnsi="Aptos" w:cs="Calibri"/>
                                <w:b/>
                                <w:color w:val="000000"/>
                                <w:szCs w:val="22"/>
                                <w:lang w:val="en-IE"/>
                              </w:rPr>
                            </w:pPr>
                            <w:r w:rsidRPr="009A53A8">
                              <w:rPr>
                                <w:rFonts w:ascii="Aptos" w:eastAsia="Calibri" w:hAnsi="Aptos" w:cs="Calibri"/>
                                <w:bCs/>
                                <w:i/>
                                <w:iCs/>
                                <w:color w:val="FF0000"/>
                                <w:szCs w:val="22"/>
                                <w:lang w:val="en-IE"/>
                              </w:rPr>
                              <w:t>Add rows if required</w:t>
                            </w:r>
                          </w:p>
                        </w:tc>
                        <w:tc>
                          <w:tcPr>
                            <w:tcW w:w="1133" w:type="dxa"/>
                            <w:tcBorders>
                              <w:top w:val="single" w:sz="4" w:space="0" w:color="000000"/>
                              <w:left w:val="single" w:sz="4" w:space="0" w:color="000000"/>
                              <w:bottom w:val="single" w:sz="4" w:space="0" w:color="000000"/>
                              <w:right w:val="single" w:sz="4" w:space="0" w:color="000000"/>
                            </w:tcBorders>
                            <w:vAlign w:val="center"/>
                          </w:tcPr>
                          <w:p w14:paraId="2F9838A7"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DC21FC7"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B4A0F94"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3446508"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vAlign w:val="center"/>
                          </w:tcPr>
                          <w:p w14:paraId="71E48339" w14:textId="77777777" w:rsidR="00135C77" w:rsidRPr="009A53A8" w:rsidRDefault="00135C77" w:rsidP="00DC3E6D">
                            <w:pPr>
                              <w:spacing w:after="0" w:line="259" w:lineRule="auto"/>
                              <w:ind w:left="1"/>
                              <w:rPr>
                                <w:rFonts w:ascii="Aptos" w:eastAsia="Calibri" w:hAnsi="Aptos" w:cs="Calibri"/>
                                <w:color w:val="000000"/>
                                <w:szCs w:val="22"/>
                                <w:lang w:val="en-IE"/>
                              </w:rPr>
                            </w:pPr>
                          </w:p>
                        </w:tc>
                      </w:tr>
                      <w:tr w:rsidR="00135C77" w:rsidRPr="009A53A8" w14:paraId="659645D8" w14:textId="77777777" w:rsidTr="00DC3E6D">
                        <w:trPr>
                          <w:trHeight w:val="599"/>
                        </w:trPr>
                        <w:tc>
                          <w:tcPr>
                            <w:tcW w:w="4590"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0233953D" w14:textId="77777777" w:rsidR="00135C77" w:rsidRPr="009A53A8" w:rsidRDefault="00135C77" w:rsidP="00DC3E6D">
                            <w:pPr>
                              <w:spacing w:after="0" w:line="259" w:lineRule="auto"/>
                              <w:rPr>
                                <w:rFonts w:ascii="Aptos" w:eastAsia="Calibri" w:hAnsi="Aptos" w:cs="Calibri"/>
                                <w:color w:val="000000"/>
                                <w:szCs w:val="22"/>
                                <w:lang w:val="en-IE"/>
                              </w:rPr>
                            </w:pPr>
                            <w:r w:rsidRPr="009A53A8">
                              <w:rPr>
                                <w:rFonts w:ascii="Aptos" w:eastAsia="Calibri" w:hAnsi="Aptos" w:cs="Calibri"/>
                                <w:b/>
                                <w:color w:val="000000"/>
                                <w:szCs w:val="22"/>
                                <w:lang w:val="en-IE"/>
                              </w:rPr>
                              <w:t>TOTAL TABLE B</w:t>
                            </w:r>
                            <w:r w:rsidRPr="009A53A8">
                              <w:rPr>
                                <w:rFonts w:ascii="Aptos" w:eastAsia="Calibri" w:hAnsi="Aptos" w:cs="Calibri"/>
                                <w:b/>
                                <w:color w:val="FFFFFF"/>
                                <w:szCs w:val="22"/>
                                <w:lang w:val="en-IE"/>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0FF0F245"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13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98B01E2" w14:textId="77777777" w:rsidR="00135C77" w:rsidRPr="009A53A8" w:rsidRDefault="00135C77" w:rsidP="00DC3E6D">
                            <w:pPr>
                              <w:spacing w:after="0" w:line="259" w:lineRule="auto"/>
                              <w:ind w:left="1"/>
                              <w:rPr>
                                <w:rFonts w:ascii="Aptos" w:eastAsia="Calibri" w:hAnsi="Aptos" w:cs="Calibri"/>
                                <w:color w:val="000000"/>
                                <w:szCs w:val="22"/>
                                <w:lang w:val="en-IE"/>
                              </w:rPr>
                            </w:pPr>
                          </w:p>
                        </w:tc>
                        <w:tc>
                          <w:tcPr>
                            <w:tcW w:w="178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4D40A26" w14:textId="77777777" w:rsidR="00135C77" w:rsidRPr="009A53A8" w:rsidRDefault="00135C77" w:rsidP="00DC3E6D">
                            <w:pPr>
                              <w:spacing w:after="0" w:line="259" w:lineRule="auto"/>
                              <w:ind w:left="1"/>
                              <w:rPr>
                                <w:rFonts w:ascii="Aptos" w:eastAsia="Calibri" w:hAnsi="Aptos" w:cs="Calibri"/>
                                <w:color w:val="000000"/>
                                <w:szCs w:val="22"/>
                                <w:lang w:val="en-IE"/>
                              </w:rPr>
                            </w:pPr>
                          </w:p>
                        </w:tc>
                      </w:tr>
                    </w:tbl>
                    <w:p w14:paraId="51025AD7" w14:textId="77777777" w:rsidR="00135C77" w:rsidRPr="000560CE" w:rsidRDefault="00135C77" w:rsidP="00135C77">
                      <w:pPr>
                        <w:spacing w:after="5" w:line="250" w:lineRule="auto"/>
                        <w:ind w:left="7" w:right="26" w:hanging="10"/>
                        <w:rPr>
                          <w:rFonts w:eastAsia="Calibri" w:cs="Calibri"/>
                          <w:b/>
                          <w:color w:val="000000"/>
                          <w:szCs w:val="22"/>
                          <w:lang w:val="en-IE" w:eastAsia="en-IE"/>
                        </w:rPr>
                      </w:pPr>
                    </w:p>
                    <w:p w14:paraId="6263CF1B" w14:textId="77777777" w:rsidR="00135C77" w:rsidRPr="000560CE" w:rsidRDefault="00135C77" w:rsidP="00135C77">
                      <w:pPr>
                        <w:spacing w:after="5" w:line="250" w:lineRule="auto"/>
                        <w:ind w:left="7" w:right="26" w:hanging="10"/>
                        <w:rPr>
                          <w:rFonts w:eastAsia="Calibri" w:cs="Calibri"/>
                          <w:color w:val="000000"/>
                          <w:szCs w:val="22"/>
                          <w:lang w:val="en-IE" w:eastAsia="en-IE"/>
                        </w:rPr>
                      </w:pPr>
                    </w:p>
                    <w:tbl>
                      <w:tblPr>
                        <w:tblStyle w:val="TableGrid0"/>
                        <w:tblW w:w="9072" w:type="dxa"/>
                        <w:tblInd w:w="-5" w:type="dxa"/>
                        <w:tblCellMar>
                          <w:top w:w="52" w:type="dxa"/>
                          <w:left w:w="107" w:type="dxa"/>
                          <w:right w:w="115" w:type="dxa"/>
                        </w:tblCellMar>
                        <w:tblLook w:val="04A0" w:firstRow="1" w:lastRow="0" w:firstColumn="1" w:lastColumn="0" w:noHBand="0" w:noVBand="1"/>
                      </w:tblPr>
                      <w:tblGrid>
                        <w:gridCol w:w="7230"/>
                        <w:gridCol w:w="1842"/>
                      </w:tblGrid>
                      <w:tr w:rsidR="00135C77" w:rsidRPr="000560CE" w14:paraId="7715CD89" w14:textId="77777777" w:rsidTr="00DC3E6D">
                        <w:trPr>
                          <w:trHeight w:val="595"/>
                        </w:trPr>
                        <w:tc>
                          <w:tcPr>
                            <w:tcW w:w="7230" w:type="dxa"/>
                            <w:tcBorders>
                              <w:top w:val="single" w:sz="4" w:space="0" w:color="000000"/>
                              <w:left w:val="single" w:sz="4" w:space="0" w:color="000000"/>
                              <w:bottom w:val="single" w:sz="4" w:space="0" w:color="000000"/>
                              <w:right w:val="single" w:sz="4" w:space="0" w:color="000000"/>
                            </w:tcBorders>
                            <w:shd w:val="clear" w:color="auto" w:fill="DEEAF6"/>
                          </w:tcPr>
                          <w:p w14:paraId="2A0D3951" w14:textId="77777777" w:rsidR="00135C77" w:rsidRPr="000560CE" w:rsidRDefault="00135C77" w:rsidP="00DC3E6D">
                            <w:pPr>
                              <w:spacing w:after="0" w:line="259" w:lineRule="auto"/>
                              <w:rPr>
                                <w:rFonts w:eastAsia="Calibri" w:cs="Calibri"/>
                                <w:b/>
                                <w:color w:val="000000"/>
                                <w:szCs w:val="22"/>
                                <w:lang w:val="en-IE"/>
                              </w:rPr>
                            </w:pPr>
                            <w:r>
                              <w:rPr>
                                <w:rFonts w:eastAsia="Calibri" w:cs="Calibri"/>
                                <w:b/>
                                <w:color w:val="000000"/>
                                <w:szCs w:val="22"/>
                                <w:lang w:val="en-IE"/>
                              </w:rPr>
                              <w:t>Table C</w:t>
                            </w:r>
                          </w:p>
                        </w:tc>
                        <w:tc>
                          <w:tcPr>
                            <w:tcW w:w="1842" w:type="dxa"/>
                            <w:tcBorders>
                              <w:top w:val="single" w:sz="4" w:space="0" w:color="000000"/>
                              <w:left w:val="single" w:sz="4" w:space="0" w:color="000000"/>
                              <w:bottom w:val="single" w:sz="4" w:space="0" w:color="000000"/>
                              <w:right w:val="single" w:sz="4" w:space="0" w:color="000000"/>
                            </w:tcBorders>
                            <w:vAlign w:val="center"/>
                          </w:tcPr>
                          <w:p w14:paraId="585CB197" w14:textId="77777777" w:rsidR="00135C77" w:rsidRPr="000560CE" w:rsidRDefault="00135C77" w:rsidP="00DC3E6D">
                            <w:pPr>
                              <w:spacing w:after="0" w:line="259" w:lineRule="auto"/>
                              <w:ind w:left="2"/>
                              <w:rPr>
                                <w:rFonts w:eastAsia="Calibri" w:cs="Calibri"/>
                                <w:color w:val="000000"/>
                                <w:szCs w:val="22"/>
                                <w:lang w:val="en-IE"/>
                              </w:rPr>
                            </w:pPr>
                          </w:p>
                        </w:tc>
                      </w:tr>
                      <w:tr w:rsidR="00135C77" w:rsidRPr="000560CE" w14:paraId="1E93A1E5" w14:textId="77777777" w:rsidTr="00DC3E6D">
                        <w:trPr>
                          <w:trHeight w:val="595"/>
                        </w:trPr>
                        <w:tc>
                          <w:tcPr>
                            <w:tcW w:w="7230" w:type="dxa"/>
                            <w:tcBorders>
                              <w:top w:val="single" w:sz="4" w:space="0" w:color="000000"/>
                              <w:left w:val="single" w:sz="4" w:space="0" w:color="000000"/>
                              <w:bottom w:val="single" w:sz="4" w:space="0" w:color="000000"/>
                              <w:right w:val="single" w:sz="4" w:space="0" w:color="000000"/>
                            </w:tcBorders>
                            <w:shd w:val="clear" w:color="auto" w:fill="DEEAF6"/>
                          </w:tcPr>
                          <w:p w14:paraId="1A7AFF40"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Total Table A:   Non-personnel costs </w:t>
                            </w:r>
                          </w:p>
                        </w:tc>
                        <w:tc>
                          <w:tcPr>
                            <w:tcW w:w="1842" w:type="dxa"/>
                            <w:tcBorders>
                              <w:top w:val="single" w:sz="4" w:space="0" w:color="000000"/>
                              <w:left w:val="single" w:sz="4" w:space="0" w:color="000000"/>
                              <w:bottom w:val="single" w:sz="4" w:space="0" w:color="000000"/>
                              <w:right w:val="single" w:sz="4" w:space="0" w:color="000000"/>
                            </w:tcBorders>
                            <w:vAlign w:val="center"/>
                          </w:tcPr>
                          <w:p w14:paraId="7B9F051A" w14:textId="77777777" w:rsidR="00135C77" w:rsidRPr="000560CE" w:rsidRDefault="00135C77" w:rsidP="00DC3E6D">
                            <w:pPr>
                              <w:spacing w:after="0" w:line="259" w:lineRule="auto"/>
                              <w:ind w:left="2"/>
                              <w:rPr>
                                <w:rFonts w:eastAsia="Calibri" w:cs="Calibri"/>
                                <w:color w:val="000000"/>
                                <w:szCs w:val="22"/>
                                <w:lang w:val="en-IE"/>
                              </w:rPr>
                            </w:pPr>
                          </w:p>
                        </w:tc>
                      </w:tr>
                      <w:tr w:rsidR="00135C77" w:rsidRPr="000560CE" w14:paraId="738D8874" w14:textId="77777777" w:rsidTr="00DC3E6D">
                        <w:trPr>
                          <w:trHeight w:val="589"/>
                        </w:trPr>
                        <w:tc>
                          <w:tcPr>
                            <w:tcW w:w="723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0B693F4"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Total Table B: Personnel costs </w:t>
                            </w:r>
                          </w:p>
                        </w:tc>
                        <w:tc>
                          <w:tcPr>
                            <w:tcW w:w="1842" w:type="dxa"/>
                            <w:tcBorders>
                              <w:top w:val="single" w:sz="4" w:space="0" w:color="000000"/>
                              <w:left w:val="single" w:sz="4" w:space="0" w:color="000000"/>
                              <w:bottom w:val="single" w:sz="4" w:space="0" w:color="000000"/>
                              <w:right w:val="single" w:sz="4" w:space="0" w:color="000000"/>
                            </w:tcBorders>
                            <w:vAlign w:val="center"/>
                          </w:tcPr>
                          <w:p w14:paraId="1756AF3D" w14:textId="77777777" w:rsidR="00135C77" w:rsidRPr="000560CE" w:rsidRDefault="00135C77" w:rsidP="00DC3E6D">
                            <w:pPr>
                              <w:spacing w:after="0" w:line="259" w:lineRule="auto"/>
                              <w:ind w:left="2"/>
                              <w:rPr>
                                <w:rFonts w:eastAsia="Calibri" w:cs="Calibri"/>
                                <w:color w:val="000000"/>
                                <w:szCs w:val="22"/>
                                <w:lang w:val="en-IE"/>
                              </w:rPr>
                            </w:pPr>
                          </w:p>
                        </w:tc>
                      </w:tr>
                      <w:tr w:rsidR="00135C77" w:rsidRPr="000560CE" w14:paraId="3C3D597C" w14:textId="77777777" w:rsidTr="00DC3E6D">
                        <w:trPr>
                          <w:trHeight w:val="560"/>
                        </w:trPr>
                        <w:tc>
                          <w:tcPr>
                            <w:tcW w:w="723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7B8CD6B" w14:textId="77777777" w:rsidR="00135C77" w:rsidRPr="000560CE" w:rsidRDefault="00135C77" w:rsidP="00DC3E6D">
                            <w:pPr>
                              <w:spacing w:after="0" w:line="259" w:lineRule="auto"/>
                              <w:rPr>
                                <w:rFonts w:eastAsia="Calibri" w:cs="Calibri"/>
                                <w:color w:val="000000"/>
                                <w:szCs w:val="22"/>
                                <w:lang w:val="en-IE"/>
                              </w:rPr>
                            </w:pPr>
                            <w:r w:rsidRPr="00DB7BE7">
                              <w:rPr>
                                <w:rFonts w:eastAsia="Calibri" w:cs="Calibri"/>
                                <w:b/>
                                <w:color w:val="000000"/>
                                <w:szCs w:val="22"/>
                                <w:lang w:val="en-IE"/>
                              </w:rPr>
                              <w:t>TOTAL PRICE for the TENDERED SERVICES</w:t>
                            </w:r>
                            <w:r>
                              <w:rPr>
                                <w:rFonts w:eastAsia="Calibri" w:cs="Calibri"/>
                                <w:b/>
                                <w:color w:val="000000"/>
                                <w:szCs w:val="22"/>
                                <w:lang w:val="en-IE"/>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27AD3E57" w14:textId="77777777" w:rsidR="00135C77" w:rsidRPr="000560CE" w:rsidRDefault="00135C77" w:rsidP="00DC3E6D">
                            <w:pPr>
                              <w:spacing w:after="0" w:line="259" w:lineRule="auto"/>
                              <w:ind w:left="2"/>
                              <w:rPr>
                                <w:rFonts w:eastAsia="Calibri" w:cs="Calibri"/>
                                <w:color w:val="000000"/>
                                <w:szCs w:val="22"/>
                                <w:lang w:val="en-IE"/>
                              </w:rPr>
                            </w:pPr>
                          </w:p>
                        </w:tc>
                      </w:tr>
                    </w:tbl>
                    <w:p w14:paraId="189EC7A3" w14:textId="77777777" w:rsidR="00135C77" w:rsidRPr="000560CE" w:rsidRDefault="00135C77" w:rsidP="00135C77">
                      <w:pPr>
                        <w:spacing w:after="0" w:line="259" w:lineRule="auto"/>
                        <w:ind w:left="12"/>
                        <w:rPr>
                          <w:rFonts w:eastAsia="Calibri" w:cs="Calibri"/>
                          <w:color w:val="000000"/>
                          <w:szCs w:val="22"/>
                          <w:lang w:val="en-IE" w:eastAsia="en-IE"/>
                        </w:rPr>
                      </w:pPr>
                      <w:r w:rsidRPr="000560CE">
                        <w:rPr>
                          <w:rFonts w:eastAsia="Calibri" w:cs="Calibri"/>
                          <w:color w:val="000000"/>
                          <w:szCs w:val="22"/>
                          <w:lang w:val="en-IE" w:eastAsia="en-IE"/>
                        </w:rPr>
                        <w:t xml:space="preserve"> </w:t>
                      </w:r>
                    </w:p>
                    <w:p w14:paraId="1E5D66AC" w14:textId="77777777" w:rsidR="00135C77" w:rsidRPr="000560CE" w:rsidRDefault="00135C77" w:rsidP="00135C77">
                      <w:pPr>
                        <w:spacing w:after="0" w:line="259" w:lineRule="auto"/>
                        <w:ind w:left="12"/>
                        <w:rPr>
                          <w:rFonts w:eastAsia="Calibri" w:cs="Calibri"/>
                          <w:color w:val="000000"/>
                          <w:szCs w:val="22"/>
                          <w:lang w:val="en-IE" w:eastAsia="en-IE"/>
                        </w:rPr>
                      </w:pPr>
                    </w:p>
                    <w:p w14:paraId="00389FA4" w14:textId="77777777" w:rsidR="00135C77" w:rsidRPr="000560CE" w:rsidRDefault="00135C77" w:rsidP="00135C77">
                      <w:pPr>
                        <w:spacing w:after="0" w:line="268" w:lineRule="auto"/>
                        <w:ind w:right="95"/>
                        <w:jc w:val="both"/>
                        <w:rPr>
                          <w:rFonts w:eastAsia="Calibri" w:cs="Calibri"/>
                          <w:color w:val="000000"/>
                          <w:szCs w:val="22"/>
                          <w:lang w:val="en-IE" w:eastAsia="en-IE"/>
                        </w:rPr>
                      </w:pPr>
                    </w:p>
                    <w:p w14:paraId="1751112D" w14:textId="77777777" w:rsidR="00135C77" w:rsidRPr="000560CE" w:rsidRDefault="00135C77" w:rsidP="00135C77">
                      <w:pPr>
                        <w:spacing w:after="0" w:line="268" w:lineRule="auto"/>
                        <w:ind w:left="362" w:right="95"/>
                        <w:jc w:val="both"/>
                        <w:rPr>
                          <w:rFonts w:eastAsia="Calibri" w:cs="Calibri"/>
                          <w:color w:val="000000"/>
                          <w:szCs w:val="22"/>
                          <w:lang w:val="en-IE" w:eastAsia="en-IE"/>
                        </w:rPr>
                      </w:pPr>
                    </w:p>
                    <w:tbl>
                      <w:tblPr>
                        <w:tblStyle w:val="TableGrid0"/>
                        <w:tblW w:w="9062" w:type="dxa"/>
                        <w:tblInd w:w="-5" w:type="dxa"/>
                        <w:tblCellMar>
                          <w:top w:w="168" w:type="dxa"/>
                          <w:left w:w="106" w:type="dxa"/>
                          <w:right w:w="80" w:type="dxa"/>
                        </w:tblCellMar>
                        <w:tblLook w:val="04A0" w:firstRow="1" w:lastRow="0" w:firstColumn="1" w:lastColumn="0" w:noHBand="0" w:noVBand="1"/>
                      </w:tblPr>
                      <w:tblGrid>
                        <w:gridCol w:w="2115"/>
                        <w:gridCol w:w="2864"/>
                        <w:gridCol w:w="850"/>
                        <w:gridCol w:w="3233"/>
                      </w:tblGrid>
                      <w:tr w:rsidR="00135C77" w:rsidRPr="000560CE" w14:paraId="6C379AAF" w14:textId="77777777" w:rsidTr="00DC3E6D">
                        <w:trPr>
                          <w:trHeight w:val="541"/>
                        </w:trPr>
                        <w:tc>
                          <w:tcPr>
                            <w:tcW w:w="4979"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1C0CA07A" w14:textId="77777777" w:rsidR="00135C77" w:rsidRDefault="00135C77" w:rsidP="00DC3E6D">
                            <w:pPr>
                              <w:spacing w:after="0" w:line="259" w:lineRule="auto"/>
                              <w:rPr>
                                <w:rFonts w:eastAsia="Calibri" w:cs="Calibri"/>
                                <w:b/>
                                <w:color w:val="000000"/>
                                <w:szCs w:val="22"/>
                                <w:lang w:val="en-IE"/>
                              </w:rPr>
                            </w:pPr>
                            <w:r w:rsidRPr="000560CE">
                              <w:rPr>
                                <w:rFonts w:eastAsia="Calibri" w:cs="Calibri"/>
                                <w:b/>
                                <w:color w:val="000000"/>
                                <w:szCs w:val="22"/>
                                <w:lang w:val="en-IE"/>
                              </w:rPr>
                              <w:t xml:space="preserve">Signed: </w:t>
                            </w:r>
                          </w:p>
                          <w:p w14:paraId="2B7521D9" w14:textId="77777777" w:rsidR="00135C77" w:rsidRPr="000560CE" w:rsidRDefault="00135C77" w:rsidP="00DC3E6D">
                            <w:pPr>
                              <w:spacing w:after="0" w:line="259" w:lineRule="auto"/>
                              <w:rPr>
                                <w:rFonts w:eastAsia="Calibri" w:cs="Calibri"/>
                                <w:color w:val="000000"/>
                                <w:szCs w:val="22"/>
                                <w:lang w:val="en-IE"/>
                              </w:rPr>
                            </w:pPr>
                            <w:r>
                              <w:rPr>
                                <w:rFonts w:eastAsia="Calibri" w:cs="Calibri"/>
                                <w:b/>
                                <w:color w:val="000000"/>
                                <w:szCs w:val="22"/>
                                <w:lang w:val="en-IE"/>
                              </w:rPr>
                              <w:t>(Authorised signatory)</w:t>
                            </w:r>
                          </w:p>
                        </w:tc>
                        <w:tc>
                          <w:tcPr>
                            <w:tcW w:w="4083" w:type="dxa"/>
                            <w:gridSpan w:val="2"/>
                            <w:tcBorders>
                              <w:top w:val="single" w:sz="4" w:space="0" w:color="000000"/>
                              <w:left w:val="single" w:sz="4" w:space="0" w:color="000000"/>
                              <w:bottom w:val="single" w:sz="4" w:space="0" w:color="000000"/>
                              <w:right w:val="single" w:sz="4" w:space="0" w:color="000000"/>
                            </w:tcBorders>
                            <w:vAlign w:val="center"/>
                          </w:tcPr>
                          <w:p w14:paraId="47A0505B" w14:textId="77777777" w:rsidR="00135C77" w:rsidRPr="000560CE" w:rsidRDefault="00135C77" w:rsidP="00DC3E6D">
                            <w:pPr>
                              <w:spacing w:after="0" w:line="259" w:lineRule="auto"/>
                              <w:ind w:left="3"/>
                              <w:rPr>
                                <w:rFonts w:eastAsia="Calibri" w:cs="Calibri"/>
                                <w:color w:val="000000"/>
                                <w:szCs w:val="22"/>
                                <w:lang w:val="en-IE"/>
                              </w:rPr>
                            </w:pPr>
                          </w:p>
                        </w:tc>
                      </w:tr>
                      <w:tr w:rsidR="00135C77" w:rsidRPr="000560CE" w14:paraId="21C81125" w14:textId="77777777" w:rsidTr="00DC3E6D">
                        <w:trPr>
                          <w:trHeight w:val="544"/>
                        </w:trPr>
                        <w:tc>
                          <w:tcPr>
                            <w:tcW w:w="4979"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2C360D6F"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lastRenderedPageBreak/>
                              <w:t xml:space="preserve">Name (in Capital Letters): </w:t>
                            </w:r>
                          </w:p>
                        </w:tc>
                        <w:tc>
                          <w:tcPr>
                            <w:tcW w:w="4083" w:type="dxa"/>
                            <w:gridSpan w:val="2"/>
                            <w:tcBorders>
                              <w:top w:val="single" w:sz="4" w:space="0" w:color="000000"/>
                              <w:left w:val="single" w:sz="4" w:space="0" w:color="000000"/>
                              <w:bottom w:val="single" w:sz="4" w:space="0" w:color="000000"/>
                              <w:right w:val="single" w:sz="4" w:space="0" w:color="000000"/>
                            </w:tcBorders>
                            <w:vAlign w:val="center"/>
                          </w:tcPr>
                          <w:p w14:paraId="30AE177E" w14:textId="77777777" w:rsidR="00135C77" w:rsidRPr="000560CE" w:rsidRDefault="00135C77" w:rsidP="00DC3E6D">
                            <w:pPr>
                              <w:spacing w:after="0" w:line="259" w:lineRule="auto"/>
                              <w:ind w:left="3"/>
                              <w:rPr>
                                <w:rFonts w:eastAsia="Calibri" w:cs="Calibri"/>
                                <w:color w:val="000000"/>
                                <w:szCs w:val="22"/>
                                <w:lang w:val="en-IE"/>
                              </w:rPr>
                            </w:pPr>
                          </w:p>
                        </w:tc>
                      </w:tr>
                      <w:tr w:rsidR="00135C77" w:rsidRPr="000560CE" w14:paraId="5F6475DD" w14:textId="77777777" w:rsidTr="00DC3E6D">
                        <w:trPr>
                          <w:trHeight w:val="544"/>
                        </w:trPr>
                        <w:tc>
                          <w:tcPr>
                            <w:tcW w:w="4979"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13468027"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On behalf of:  </w:t>
                            </w:r>
                          </w:p>
                        </w:tc>
                        <w:tc>
                          <w:tcPr>
                            <w:tcW w:w="4083" w:type="dxa"/>
                            <w:gridSpan w:val="2"/>
                            <w:tcBorders>
                              <w:top w:val="single" w:sz="4" w:space="0" w:color="000000"/>
                              <w:left w:val="single" w:sz="4" w:space="0" w:color="000000"/>
                              <w:bottom w:val="single" w:sz="4" w:space="0" w:color="000000"/>
                              <w:right w:val="single" w:sz="4" w:space="0" w:color="000000"/>
                            </w:tcBorders>
                            <w:vAlign w:val="center"/>
                          </w:tcPr>
                          <w:p w14:paraId="12AF0521" w14:textId="77777777" w:rsidR="00135C77" w:rsidRPr="000560CE" w:rsidRDefault="00135C77" w:rsidP="00DC3E6D">
                            <w:pPr>
                              <w:spacing w:after="0" w:line="259" w:lineRule="auto"/>
                              <w:ind w:left="3"/>
                              <w:rPr>
                                <w:rFonts w:eastAsia="Calibri" w:cs="Calibri"/>
                                <w:color w:val="000000"/>
                                <w:szCs w:val="22"/>
                                <w:lang w:val="en-IE"/>
                              </w:rPr>
                            </w:pPr>
                          </w:p>
                        </w:tc>
                      </w:tr>
                      <w:tr w:rsidR="00135C77" w:rsidRPr="000560CE" w14:paraId="6A5C2BE5" w14:textId="77777777" w:rsidTr="00DC3E6D">
                        <w:trPr>
                          <w:trHeight w:val="1128"/>
                        </w:trPr>
                        <w:tc>
                          <w:tcPr>
                            <w:tcW w:w="4979" w:type="dxa"/>
                            <w:gridSpan w:val="2"/>
                            <w:tcBorders>
                              <w:top w:val="single" w:sz="4" w:space="0" w:color="000000"/>
                              <w:left w:val="single" w:sz="4" w:space="0" w:color="000000"/>
                              <w:bottom w:val="single" w:sz="4" w:space="0" w:color="000000"/>
                              <w:right w:val="single" w:sz="4" w:space="0" w:color="000000"/>
                            </w:tcBorders>
                            <w:shd w:val="clear" w:color="auto" w:fill="DEEAF6"/>
                          </w:tcPr>
                          <w:p w14:paraId="2C0A85F0"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Address: </w:t>
                            </w:r>
                          </w:p>
                        </w:tc>
                        <w:tc>
                          <w:tcPr>
                            <w:tcW w:w="4083" w:type="dxa"/>
                            <w:gridSpan w:val="2"/>
                            <w:tcBorders>
                              <w:top w:val="single" w:sz="4" w:space="0" w:color="000000"/>
                              <w:left w:val="single" w:sz="4" w:space="0" w:color="000000"/>
                              <w:bottom w:val="single" w:sz="4" w:space="0" w:color="000000"/>
                              <w:right w:val="single" w:sz="4" w:space="0" w:color="000000"/>
                            </w:tcBorders>
                            <w:vAlign w:val="center"/>
                          </w:tcPr>
                          <w:p w14:paraId="2AC11C2F" w14:textId="77777777" w:rsidR="00135C77" w:rsidRPr="000560CE" w:rsidRDefault="00135C77" w:rsidP="00DC3E6D">
                            <w:pPr>
                              <w:spacing w:after="0" w:line="259" w:lineRule="auto"/>
                              <w:ind w:left="3"/>
                              <w:rPr>
                                <w:rFonts w:eastAsia="Calibri" w:cs="Calibri"/>
                                <w:color w:val="000000"/>
                                <w:szCs w:val="22"/>
                                <w:lang w:val="en-IE"/>
                              </w:rPr>
                            </w:pPr>
                            <w:r w:rsidRPr="000560CE">
                              <w:rPr>
                                <w:rFonts w:eastAsia="Calibri" w:cs="Calibri"/>
                                <w:b/>
                                <w:color w:val="000000"/>
                                <w:szCs w:val="22"/>
                                <w:lang w:val="en-IE"/>
                              </w:rPr>
                              <w:t xml:space="preserve"> </w:t>
                            </w:r>
                          </w:p>
                          <w:p w14:paraId="4D63024D" w14:textId="77777777" w:rsidR="00135C77" w:rsidRPr="000560CE" w:rsidRDefault="00135C77" w:rsidP="00DC3E6D">
                            <w:pPr>
                              <w:spacing w:after="0" w:line="259" w:lineRule="auto"/>
                              <w:ind w:left="3"/>
                              <w:rPr>
                                <w:rFonts w:eastAsia="Calibri" w:cs="Calibri"/>
                                <w:color w:val="000000"/>
                                <w:szCs w:val="22"/>
                                <w:lang w:val="en-IE"/>
                              </w:rPr>
                            </w:pPr>
                          </w:p>
                        </w:tc>
                      </w:tr>
                      <w:tr w:rsidR="00135C77" w:rsidRPr="000560CE" w14:paraId="2747DADF" w14:textId="77777777" w:rsidTr="00DC3E6D">
                        <w:trPr>
                          <w:trHeight w:val="542"/>
                        </w:trPr>
                        <w:tc>
                          <w:tcPr>
                            <w:tcW w:w="21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D0CEDEB"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Telephone: </w:t>
                            </w:r>
                          </w:p>
                        </w:tc>
                        <w:tc>
                          <w:tcPr>
                            <w:tcW w:w="286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41048A2" w14:textId="77777777" w:rsidR="00135C77" w:rsidRPr="000560CE" w:rsidRDefault="00135C77" w:rsidP="00DC3E6D">
                            <w:pPr>
                              <w:spacing w:after="0" w:line="259" w:lineRule="auto"/>
                              <w:ind w:left="2"/>
                              <w:rPr>
                                <w:rFonts w:eastAsia="Calibri" w:cs="Calibri"/>
                                <w:color w:val="000000"/>
                                <w:szCs w:val="22"/>
                                <w:lang w:val="en-IE"/>
                              </w:rPr>
                            </w:pPr>
                          </w:p>
                        </w:tc>
                        <w:tc>
                          <w:tcPr>
                            <w:tcW w:w="85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BF36DC" w14:textId="77777777" w:rsidR="00135C77" w:rsidRPr="000560CE" w:rsidRDefault="00135C77" w:rsidP="00DC3E6D">
                            <w:pPr>
                              <w:spacing w:after="0" w:line="259" w:lineRule="auto"/>
                              <w:ind w:left="3"/>
                              <w:rPr>
                                <w:rFonts w:eastAsia="Calibri" w:cs="Calibri"/>
                                <w:color w:val="000000"/>
                                <w:szCs w:val="22"/>
                                <w:lang w:val="en-IE"/>
                              </w:rPr>
                            </w:pPr>
                          </w:p>
                        </w:tc>
                        <w:tc>
                          <w:tcPr>
                            <w:tcW w:w="3233" w:type="dxa"/>
                            <w:tcBorders>
                              <w:top w:val="single" w:sz="4" w:space="0" w:color="000000"/>
                              <w:left w:val="single" w:sz="4" w:space="0" w:color="000000"/>
                              <w:bottom w:val="single" w:sz="4" w:space="0" w:color="000000"/>
                              <w:right w:val="single" w:sz="4" w:space="0" w:color="000000"/>
                            </w:tcBorders>
                            <w:vAlign w:val="center"/>
                          </w:tcPr>
                          <w:p w14:paraId="05A85EC2" w14:textId="77777777" w:rsidR="00135C77" w:rsidRPr="000560CE" w:rsidRDefault="00135C77" w:rsidP="00DC3E6D">
                            <w:pPr>
                              <w:spacing w:after="0" w:line="259" w:lineRule="auto"/>
                              <w:ind w:left="2"/>
                              <w:rPr>
                                <w:rFonts w:eastAsia="Calibri" w:cs="Calibri"/>
                                <w:color w:val="000000"/>
                                <w:szCs w:val="22"/>
                                <w:lang w:val="en-IE"/>
                              </w:rPr>
                            </w:pPr>
                          </w:p>
                        </w:tc>
                      </w:tr>
                      <w:tr w:rsidR="00135C77" w:rsidRPr="000560CE" w14:paraId="64FCFF3A" w14:textId="77777777" w:rsidTr="00DC3E6D">
                        <w:trPr>
                          <w:trHeight w:val="544"/>
                        </w:trPr>
                        <w:tc>
                          <w:tcPr>
                            <w:tcW w:w="21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AA45ECD" w14:textId="77777777" w:rsidR="00135C77" w:rsidRPr="000560CE" w:rsidRDefault="00135C77" w:rsidP="00DC3E6D">
                            <w:pPr>
                              <w:spacing w:after="0" w:line="259" w:lineRule="auto"/>
                              <w:rPr>
                                <w:rFonts w:eastAsia="Calibri" w:cs="Calibri"/>
                                <w:color w:val="000000"/>
                                <w:szCs w:val="22"/>
                                <w:lang w:val="en-IE"/>
                              </w:rPr>
                            </w:pPr>
                            <w:r w:rsidRPr="000560CE">
                              <w:rPr>
                                <w:rFonts w:eastAsia="Calibri" w:cs="Calibri"/>
                                <w:b/>
                                <w:color w:val="000000"/>
                                <w:szCs w:val="22"/>
                                <w:lang w:val="en-IE"/>
                              </w:rPr>
                              <w:t xml:space="preserve">Email: </w:t>
                            </w:r>
                          </w:p>
                        </w:tc>
                        <w:tc>
                          <w:tcPr>
                            <w:tcW w:w="286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ED5A461" w14:textId="77777777" w:rsidR="00135C77" w:rsidRPr="000560CE" w:rsidRDefault="00135C77" w:rsidP="00DC3E6D">
                            <w:pPr>
                              <w:spacing w:after="0" w:line="259" w:lineRule="auto"/>
                              <w:ind w:left="2"/>
                              <w:rPr>
                                <w:rFonts w:eastAsia="Calibri" w:cs="Calibri"/>
                                <w:color w:val="000000"/>
                                <w:szCs w:val="22"/>
                                <w:lang w:val="en-IE"/>
                              </w:rPr>
                            </w:pPr>
                            <w:r w:rsidRPr="000560CE">
                              <w:rPr>
                                <w:rFonts w:eastAsia="Calibri" w:cs="Calibri"/>
                                <w:b/>
                                <w:color w:val="000000"/>
                                <w:szCs w:val="22"/>
                                <w:lang w:val="en-IE"/>
                              </w:rPr>
                              <w:t>.</w:t>
                            </w:r>
                          </w:p>
                        </w:tc>
                        <w:tc>
                          <w:tcPr>
                            <w:tcW w:w="85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5100923" w14:textId="77777777" w:rsidR="00135C77" w:rsidRPr="000560CE" w:rsidRDefault="00135C77" w:rsidP="00DC3E6D">
                            <w:pPr>
                              <w:spacing w:after="0" w:line="259" w:lineRule="auto"/>
                              <w:ind w:left="3"/>
                              <w:rPr>
                                <w:rFonts w:eastAsia="Calibri" w:cs="Calibri"/>
                                <w:color w:val="000000"/>
                                <w:szCs w:val="22"/>
                                <w:lang w:val="en-IE"/>
                              </w:rPr>
                            </w:pPr>
                            <w:r w:rsidRPr="000560CE">
                              <w:rPr>
                                <w:rFonts w:eastAsia="Calibri" w:cs="Calibri"/>
                                <w:b/>
                                <w:color w:val="000000"/>
                                <w:szCs w:val="22"/>
                                <w:lang w:val="en-IE"/>
                              </w:rPr>
                              <w:t xml:space="preserve">Date: </w:t>
                            </w:r>
                          </w:p>
                        </w:tc>
                        <w:tc>
                          <w:tcPr>
                            <w:tcW w:w="3233" w:type="dxa"/>
                            <w:tcBorders>
                              <w:top w:val="single" w:sz="4" w:space="0" w:color="000000"/>
                              <w:left w:val="single" w:sz="4" w:space="0" w:color="000000"/>
                              <w:bottom w:val="single" w:sz="4" w:space="0" w:color="000000"/>
                              <w:right w:val="single" w:sz="4" w:space="0" w:color="000000"/>
                            </w:tcBorders>
                            <w:vAlign w:val="center"/>
                          </w:tcPr>
                          <w:p w14:paraId="133B4CC6" w14:textId="77777777" w:rsidR="00135C77" w:rsidRPr="000560CE" w:rsidRDefault="00135C77" w:rsidP="00DC3E6D">
                            <w:pPr>
                              <w:spacing w:after="0" w:line="259" w:lineRule="auto"/>
                              <w:ind w:left="2"/>
                              <w:rPr>
                                <w:rFonts w:eastAsia="Calibri" w:cs="Calibri"/>
                                <w:color w:val="000000"/>
                                <w:szCs w:val="22"/>
                                <w:lang w:val="en-IE"/>
                              </w:rPr>
                            </w:pPr>
                          </w:p>
                        </w:tc>
                      </w:tr>
                    </w:tbl>
                    <w:p w14:paraId="58D82FDB" w14:textId="77777777" w:rsidR="00135C77" w:rsidRDefault="00DF2F36" w:rsidP="00135C77">
                      <w:pPr>
                        <w:rPr>
                          <w:highlight w:val="lightGray"/>
                        </w:rPr>
                      </w:pPr>
                    </w:p>
                  </w:sdtContent>
                </w:sdt>
              </w:sdtContent>
            </w:sdt>
            <w:p w14:paraId="3CFF4575" w14:textId="78B0D1F3" w:rsidR="003C0FB1" w:rsidRPr="00310EDC" w:rsidRDefault="003C0FB1" w:rsidP="00CC7906">
              <w:r w:rsidRPr="00310EDC">
                <w:t xml:space="preserve">FREE TEXT AREA.  Insert here full details of the pricing required for the Services specified. Alternatively attach separate documents (spreadsheets, etc.) when issuing the RFT. When finished, delete these instructions and click in Appendix 3 to continue.]    </w:t>
              </w:r>
            </w:p>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F230535"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882C0A">
            <w:rPr>
              <w:highlight w:val="lightGray"/>
            </w:rPr>
            <w:t>Quality and Qualifications Ireland</w:t>
          </w:r>
        </w:sdtContent>
      </w:sdt>
      <w:r w:rsidR="003F3EE7">
        <w:t xml:space="preserve"> </w:t>
      </w:r>
      <w:r w:rsidR="003F3EE7" w:rsidRPr="00CC568F">
        <w:t>(the “Contracting Authority”)</w:t>
      </w:r>
    </w:p>
    <w:p w14:paraId="46FC351B" w14:textId="572996CD"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F505B3">
            <w:rPr>
              <w:szCs w:val="22"/>
              <w:highlight w:val="lightGray"/>
            </w:rPr>
            <w:t>Research Services for Updating QQI’s Standards-based Assessment Infrastructure for FET and HE in Ireland</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59B1B7C3"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882C0A">
            <w:rPr>
              <w:highlight w:val="lightGray"/>
            </w:rPr>
            <w:t>Quality and Qualifications Ireland</w:t>
          </w:r>
        </w:sdtContent>
      </w:sdt>
      <w:r>
        <w:t xml:space="preserve"> </w:t>
      </w:r>
      <w:r w:rsidRPr="00CC568F">
        <w:t>(the “Contracting Authority”)</w:t>
      </w:r>
    </w:p>
    <w:p w14:paraId="1D1A8B25" w14:textId="5355A9F9"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F505B3">
            <w:rPr>
              <w:szCs w:val="22"/>
              <w:highlight w:val="lightGray"/>
            </w:rPr>
            <w:t>Research Services for Updating QQI’s Standards-based Assessment Infrastructure for FET and HE in Ireland</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0D84FBB2"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F505B3">
            <w:rPr>
              <w:szCs w:val="22"/>
              <w:highlight w:val="lightGray"/>
            </w:rPr>
            <w:t>Research Services for Updating QQI’s Standards-based Assessment Infrastructure for FET and HE in Ireland</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9080BAE" w:rsidR="003C0FB1" w:rsidRPr="00CB5B77" w:rsidRDefault="00DF2F36"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882C0A">
            <w:rPr>
              <w:highlight w:val="lightGray"/>
            </w:rPr>
            <w:t>Quality and Qualifications Ireland</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2D58E463"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F505B3">
            <w:rPr>
              <w:szCs w:val="22"/>
              <w:highlight w:val="lightGray"/>
            </w:rPr>
            <w:t>Research Services for Updating QQI’s Standards-based Assessment Infrastructure for FET and HE in Ireland</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38D58347" w:rsidR="003C0FB1" w:rsidRDefault="00DF2F36"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882C0A">
            <w:rPr>
              <w:highlight w:val="lightGray"/>
            </w:rPr>
            <w:t>Quality and Qualifications Ireland</w:t>
          </w:r>
        </w:sdtContent>
      </w:sdt>
      <w:r w:rsidR="003C0FB1" w:rsidRPr="000E5DB7">
        <w:t xml:space="preserve">, of </w:t>
      </w:r>
      <w:bookmarkStart w:id="4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40"/>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DF2F36"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13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41" w:name="Text39"/>
            <w:r w:rsidR="00C93669">
              <w:instrText xml:space="preserve"> FORMTEXT </w:instrText>
            </w:r>
            <w:r w:rsidR="00C93669">
              <w:fldChar w:fldCharType="separate"/>
            </w:r>
            <w:r w:rsidR="00C93669">
              <w:rPr>
                <w:noProof/>
              </w:rPr>
              <w:t>[address of contact person]</w:t>
            </w:r>
            <w:r w:rsidR="00C93669">
              <w:fldChar w:fldCharType="end"/>
            </w:r>
            <w:bookmarkEnd w:id="41"/>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4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42"/>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43"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4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44"/>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2E9AA79F" w:rsidR="001F7FC2" w:rsidRPr="001F7FC2" w:rsidRDefault="00DF2F36"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E96FA0"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09BD01F4"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45" w:name="Text144"/>
            <w:r>
              <w:instrText xml:space="preserve"> FORMTEXT </w:instrText>
            </w:r>
            <w:r>
              <w:fldChar w:fldCharType="separate"/>
            </w:r>
            <w:r w:rsidR="000E143D">
              <w:rPr>
                <w:noProof/>
              </w:rPr>
              <w:t>100</w:t>
            </w:r>
            <w:r>
              <w:rPr>
                <w:noProof/>
              </w:rPr>
              <w:t xml:space="preserve"> per cent of the Charges paid or projected to be paid (whichever is higher) under this Agreement</w:t>
            </w:r>
            <w:r>
              <w:fldChar w:fldCharType="end"/>
            </w:r>
            <w:bookmarkEnd w:id="45"/>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59DF2976"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9A1704">
              <w:rPr>
                <w:szCs w:val="22"/>
              </w:rPr>
              <w:t>€</w:t>
            </w:r>
            <w:r w:rsidR="009A1704">
              <w:rPr>
                <w:noProof/>
                <w:szCs w:val="22"/>
              </w:rPr>
              <w:t>16,000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46" w:name="Text145"/>
            <w:r>
              <w:instrText xml:space="preserve"> FORMTEXT </w:instrText>
            </w:r>
            <w:r>
              <w:fldChar w:fldCharType="separate"/>
            </w:r>
            <w:r w:rsidR="009A1704">
              <w:t>ten</w:t>
            </w:r>
            <w:r>
              <w:fldChar w:fldCharType="end"/>
            </w:r>
            <w:bookmarkEnd w:id="46"/>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Retention Amount will be made upon replacement and/or remedy of the </w:t>
            </w:r>
            <w:r w:rsidR="00394603" w:rsidRPr="000E5DB7">
              <w:lastRenderedPageBreak/>
              <w:t>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2FDC02D3"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4214B7CD"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766875">
              <w:rPr>
                <w:i/>
                <w:iCs/>
                <w:noProof/>
                <w:color w:val="FF0000"/>
              </w:rPr>
              <w:t>NOT USED</w:t>
            </w:r>
            <w:r>
              <w:rPr>
                <w:i/>
                <w:iCs/>
                <w:noProof/>
                <w:color w:val="FF0000"/>
              </w:rPr>
              <w:t xml:space="preserv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47" w:name="Text43"/>
            <w:r w:rsidR="001F7FC2">
              <w:instrText xml:space="preserve">FORMTEXT </w:instrText>
            </w:r>
            <w:r w:rsidR="001F7FC2">
              <w:fldChar w:fldCharType="separate"/>
            </w:r>
            <w:r w:rsidR="001F7FC2">
              <w:rPr>
                <w:noProof/>
              </w:rPr>
              <w:t>[insert amount]</w:t>
            </w:r>
            <w:r w:rsidR="001F7FC2">
              <w:fldChar w:fldCharType="end"/>
            </w:r>
            <w:bookmarkEnd w:id="47"/>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w:t>
            </w:r>
            <w:r w:rsidRPr="000E5DB7">
              <w:lastRenderedPageBreak/>
              <w:t>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w:t>
            </w:r>
            <w:r w:rsidRPr="000E5DB7">
              <w:lastRenderedPageBreak/>
              <w:t xml:space="preserve">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27799A2E"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48" w:name="Text146"/>
            <w:r w:rsidR="00B625AA">
              <w:instrText xml:space="preserve"> FORMTEXT </w:instrText>
            </w:r>
            <w:r w:rsidR="00B625AA">
              <w:fldChar w:fldCharType="separate"/>
            </w:r>
            <w:r w:rsidR="007B20E8">
              <w:t>sixty</w:t>
            </w:r>
            <w:r w:rsidR="00525C00">
              <w:t xml:space="preserve"> </w:t>
            </w:r>
            <w:r w:rsidR="00B625AA">
              <w:fldChar w:fldCharType="end"/>
            </w:r>
            <w:bookmarkEnd w:id="48"/>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1CDA6D2B"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49" w:name="Text147"/>
            <w:r w:rsidR="00B625AA">
              <w:instrText xml:space="preserve"> FORMTEXT </w:instrText>
            </w:r>
            <w:r w:rsidR="00B625AA">
              <w:fldChar w:fldCharType="separate"/>
            </w:r>
            <w:r w:rsidR="00127720">
              <w:t>three</w:t>
            </w:r>
            <w:r w:rsidR="00525C00">
              <w:rPr>
                <w:noProof/>
              </w:rPr>
              <w:t xml:space="preserve"> </w:t>
            </w:r>
            <w:r w:rsidR="00B625AA">
              <w:rPr>
                <w:noProof/>
              </w:rPr>
              <w:t>month</w:t>
            </w:r>
            <w:r w:rsidR="0045663D">
              <w:rPr>
                <w:noProof/>
              </w:rPr>
              <w:t>s</w:t>
            </w:r>
            <w:r w:rsidR="00B625AA">
              <w:fldChar w:fldCharType="end"/>
            </w:r>
            <w:bookmarkEnd w:id="49"/>
            <w:r w:rsidRPr="000E5DB7">
              <w:t xml:space="preserve"> written notice to the Contractor.</w:t>
            </w:r>
            <w:r>
              <w:t xml:space="preserve"> </w:t>
            </w:r>
            <w:r>
              <w:rPr>
                <w:lang w:val="en-US"/>
              </w:rPr>
              <w:t>T</w:t>
            </w:r>
            <w:r w:rsidRPr="000E5DB7">
              <w:t xml:space="preserve">his Agreement may </w:t>
            </w:r>
            <w:r w:rsidRPr="000E5DB7">
              <w:lastRenderedPageBreak/>
              <w:t xml:space="preserve">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45663D">
              <w:rPr>
                <w:noProof/>
              </w:rPr>
              <w:t>three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lastRenderedPageBreak/>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lastRenderedPageBreak/>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DF2F36"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491B63A" w:rsidR="001F7FC2" w:rsidRPr="00022503" w:rsidRDefault="00022503" w:rsidP="00CC7906">
          <w:pPr>
            <w:spacing w:after="0"/>
            <w:rPr>
              <w:rStyle w:val="OpenFormattingChar"/>
            </w:rPr>
          </w:pPr>
          <w:r w:rsidRPr="00022503">
            <w:rPr>
              <w:rStyle w:val="OpenFormattingChar"/>
            </w:rPr>
            <w:t>Not used</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DF2F36"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0"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0"/>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1"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1"/>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52"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2"/>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3"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3"/>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54"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4"/>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DF2F36"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DF2F36"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DF2F36"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F5E8E" w14:textId="77777777" w:rsidR="00DF2F36" w:rsidRDefault="00DF2F36" w:rsidP="003C0FB1">
      <w:r>
        <w:separator/>
      </w:r>
    </w:p>
  </w:endnote>
  <w:endnote w:type="continuationSeparator" w:id="0">
    <w:p w14:paraId="35C872AD" w14:textId="77777777" w:rsidR="00DF2F36" w:rsidRDefault="00DF2F36" w:rsidP="003C0FB1">
      <w:r>
        <w:continuationSeparator/>
      </w:r>
    </w:p>
  </w:endnote>
  <w:endnote w:type="continuationNotice" w:id="1">
    <w:p w14:paraId="7CF06FD5" w14:textId="77777777" w:rsidR="00DF2F36" w:rsidRDefault="00DF2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ABC2" w14:textId="77777777" w:rsidR="00DF2F36" w:rsidRDefault="00DF2F36" w:rsidP="003C0FB1">
      <w:r>
        <w:separator/>
      </w:r>
    </w:p>
  </w:footnote>
  <w:footnote w:type="continuationSeparator" w:id="0">
    <w:p w14:paraId="2DC4CCC9" w14:textId="77777777" w:rsidR="00DF2F36" w:rsidRDefault="00DF2F36" w:rsidP="003C0FB1">
      <w:r>
        <w:continuationSeparator/>
      </w:r>
    </w:p>
  </w:footnote>
  <w:footnote w:type="continuationNotice" w:id="1">
    <w:p w14:paraId="44E2F9D3" w14:textId="77777777" w:rsidR="00DF2F36" w:rsidRDefault="00DF2F36">
      <w:pPr>
        <w:spacing w:after="0" w:line="240" w:lineRule="auto"/>
      </w:pPr>
    </w:p>
  </w:footnote>
  <w:footnote w:id="2">
    <w:p w14:paraId="796B609E" w14:textId="77777777" w:rsidR="00D8293E" w:rsidRDefault="00D8293E" w:rsidP="00D8293E">
      <w:pPr>
        <w:pStyle w:val="FootnoteText1"/>
      </w:pPr>
      <w:r>
        <w:rPr>
          <w:rStyle w:val="FootnoteReference"/>
        </w:rPr>
        <w:footnoteRef/>
      </w:r>
      <w:r>
        <w:t xml:space="preserve"> These terms are used in the </w:t>
      </w:r>
      <w:r w:rsidRPr="00470D28">
        <w:t>Qualifications and Quality Assurance (Education and Training) Act 2012</w:t>
      </w:r>
      <w:r>
        <w:t xml:space="preserve"> and defined by NFQ </w:t>
      </w:r>
      <w:hyperlink r:id="rId1" w:history="1">
        <w:r w:rsidRPr="003D22E2">
          <w:rPr>
            <w:rStyle w:val="Hyperlink"/>
          </w:rPr>
          <w:t>policy</w:t>
        </w:r>
      </w:hyperlink>
      <w:r>
        <w:t xml:space="preserve">  </w:t>
      </w:r>
      <w:hyperlink r:id="rId2" w:history="1">
        <w:r w:rsidRPr="00561DDB">
          <w:rPr>
            <w:rStyle w:val="Hyperlink"/>
          </w:rPr>
          <w:t>https://www.qqi.ie/what-we-do/the-qualifications-system/national-framework-of-qualifications/nfq-awards-standards-policies</w:t>
        </w:r>
      </w:hyperlink>
      <w:r>
        <w:t xml:space="preserve"> . Assessment may be concerned with other learning outcomes too e.g. attitudes.</w:t>
      </w:r>
    </w:p>
  </w:footnote>
  <w:footnote w:id="3">
    <w:p w14:paraId="27668EA7" w14:textId="77777777" w:rsidR="00D8293E" w:rsidRDefault="00D8293E" w:rsidP="00D8293E">
      <w:pPr>
        <w:pStyle w:val="FootnoteText1"/>
      </w:pPr>
      <w:r>
        <w:rPr>
          <w:rStyle w:val="FootnoteReference"/>
        </w:rPr>
        <w:footnoteRef/>
      </w:r>
      <w:r>
        <w:t xml:space="preserve"> Please refer to Section </w:t>
      </w:r>
      <w:r>
        <w:fldChar w:fldCharType="begin"/>
      </w:r>
      <w:r>
        <w:instrText xml:space="preserve"> REF _Ref232086040 \r \h </w:instrText>
      </w:r>
      <w:r>
        <w:fldChar w:fldCharType="separate"/>
      </w:r>
      <w:r>
        <w:t>5.4</w:t>
      </w:r>
      <w:r>
        <w:fldChar w:fldCharType="end"/>
      </w:r>
      <w:r>
        <w:t xml:space="preserve"> (on Messick’s ‘unified validity’) for details on how ‘validity’ is conceptualised in this paper.</w:t>
      </w:r>
    </w:p>
  </w:footnote>
  <w:footnote w:id="4">
    <w:p w14:paraId="247B5CE2" w14:textId="77777777" w:rsidR="00D8293E" w:rsidRDefault="00D8293E" w:rsidP="00D8293E">
      <w:pPr>
        <w:pStyle w:val="FootnoteText1"/>
      </w:pPr>
      <w:r>
        <w:rPr>
          <w:rStyle w:val="FootnoteReference"/>
        </w:rPr>
        <w:footnoteRef/>
      </w:r>
      <w:r>
        <w:t xml:space="preserve"> Uses may include the composition and delivery of formative feedback, the adaptation of teaching strategy, the use of assessment as a learning opportunity, grading academic work, determining whether intended or expected standards have been achieved, RPL, the award of qualifications such as certificates, diplomas and degrees and more.</w:t>
      </w:r>
    </w:p>
  </w:footnote>
  <w:footnote w:id="5">
    <w:p w14:paraId="2BA71721" w14:textId="77777777" w:rsidR="00D8293E" w:rsidRDefault="00D8293E" w:rsidP="00D8293E">
      <w:pPr>
        <w:pStyle w:val="FootnoteText1"/>
      </w:pPr>
      <w:r>
        <w:rPr>
          <w:rStyle w:val="FootnoteReference"/>
        </w:rPr>
        <w:footnoteRef/>
      </w:r>
      <w:r>
        <w:t xml:space="preserve"> For a definition of this usage see: </w:t>
      </w:r>
      <w:hyperlink r:id="rId3" w:history="1">
        <w:r w:rsidRPr="003C236B">
          <w:rPr>
            <w:rStyle w:val="Hyperlink"/>
          </w:rPr>
          <w:t>https://www.unesco.org/en/query-list/e/educational-institution</w:t>
        </w:r>
      </w:hyperlink>
      <w:r>
        <w:t xml:space="preserve"> </w:t>
      </w:r>
    </w:p>
  </w:footnote>
  <w:footnote w:id="6">
    <w:p w14:paraId="442F1C56" w14:textId="77777777" w:rsidR="00D8293E" w:rsidRPr="00DC0737" w:rsidRDefault="00D8293E" w:rsidP="00D8293E">
      <w:pPr>
        <w:pStyle w:val="FootnoteText1"/>
        <w:rPr>
          <w:sz w:val="22"/>
          <w:szCs w:val="22"/>
        </w:rPr>
      </w:pPr>
      <w:r>
        <w:rPr>
          <w:rStyle w:val="FootnoteReference"/>
        </w:rPr>
        <w:footnoteRef/>
      </w:r>
      <w:r>
        <w:t xml:space="preserve"> In practice, awards and qualifications are used synonymously.  “</w:t>
      </w:r>
      <w:r w:rsidRPr="001D2E16">
        <w:t>The EQF defines a qualification as ‘the formal outcome of an assessment and validation process obtained when a competent body determines that an individual has achieved learning outcomes to given standards’</w:t>
      </w:r>
      <w:r>
        <w:t>”</w:t>
      </w:r>
      <w:r w:rsidRPr="001D2E16">
        <w:t>.</w:t>
      </w:r>
      <w:r w:rsidRPr="00CC120D">
        <w:rPr>
          <w:sz w:val="22"/>
          <w:szCs w:val="24"/>
        </w:rPr>
        <w:t xml:space="preserve"> </w:t>
      </w:r>
      <w:r w:rsidRPr="00DC0737">
        <w:rPr>
          <w:sz w:val="22"/>
          <w:szCs w:val="22"/>
        </w:rPr>
        <w:t>(</w:t>
      </w:r>
      <w:hyperlink r:id="rId4" w:history="1">
        <w:r w:rsidRPr="00DC0737">
          <w:rPr>
            <w:rStyle w:val="Hyperlink"/>
            <w:sz w:val="22"/>
            <w:szCs w:val="22"/>
          </w:rPr>
          <w:t>https://ehea.info/Upload/TPG_A_QF_RO_MK_1_EQF_Brochure.pdf</w:t>
        </w:r>
      </w:hyperlink>
      <w:r w:rsidRPr="00DC0737">
        <w:rPr>
          <w:sz w:val="22"/>
          <w:szCs w:val="22"/>
        </w:rPr>
        <w:t xml:space="preserve"> )</w:t>
      </w:r>
    </w:p>
  </w:footnote>
  <w:footnote w:id="7">
    <w:p w14:paraId="5E5EF6CB" w14:textId="77777777" w:rsidR="00D8293E" w:rsidRDefault="00D8293E" w:rsidP="00D8293E">
      <w:pPr>
        <w:pStyle w:val="FootnoteText1"/>
      </w:pPr>
      <w:r>
        <w:rPr>
          <w:rStyle w:val="FootnoteReference"/>
        </w:rPr>
        <w:footnoteRef/>
      </w:r>
      <w:r>
        <w:t xml:space="preserve"> </w:t>
      </w:r>
      <w:r w:rsidRPr="00DE680E">
        <w:t xml:space="preserve">This terminology is from the NFQ and </w:t>
      </w:r>
      <w:r>
        <w:t>2012 Act</w:t>
      </w:r>
      <w:r w:rsidRPr="00DE680E">
        <w:t>.</w:t>
      </w:r>
    </w:p>
  </w:footnote>
  <w:footnote w:id="8">
    <w:p w14:paraId="7C2EA4A1" w14:textId="77777777" w:rsidR="00D8293E" w:rsidRDefault="00D8293E" w:rsidP="00D8293E">
      <w:pPr>
        <w:pStyle w:val="FootnoteText1"/>
      </w:pPr>
      <w:r>
        <w:rPr>
          <w:rStyle w:val="FootnoteReference"/>
        </w:rPr>
        <w:footnoteRef/>
      </w:r>
      <w:r>
        <w:t xml:space="preserve"> To determine validity of an assessment one must understand how the candidate has been prepared.</w:t>
      </w:r>
    </w:p>
  </w:footnote>
  <w:footnote w:id="9">
    <w:p w14:paraId="246EC15B" w14:textId="77777777" w:rsidR="00D8293E" w:rsidRDefault="00D8293E" w:rsidP="00D8293E">
      <w:pPr>
        <w:pStyle w:val="FootnoteText1"/>
      </w:pPr>
      <w:r>
        <w:rPr>
          <w:rStyle w:val="FootnoteReference"/>
        </w:rPr>
        <w:footnoteRef/>
      </w:r>
      <w:r>
        <w:t xml:space="preserve"> Or new forms of perennial challenges.</w:t>
      </w:r>
    </w:p>
  </w:footnote>
  <w:footnote w:id="10">
    <w:p w14:paraId="47FC861E" w14:textId="77777777" w:rsidR="00D8293E" w:rsidRDefault="00D8293E" w:rsidP="00D8293E">
      <w:pPr>
        <w:pStyle w:val="FootnoteText1"/>
      </w:pPr>
      <w:r>
        <w:rPr>
          <w:rStyle w:val="FootnoteReference"/>
        </w:rPr>
        <w:footnoteRef/>
      </w:r>
      <w:r>
        <w:t xml:space="preserve"> This is the inclusive ‘or’, i.e. it means ‘and or’.</w:t>
      </w:r>
    </w:p>
  </w:footnote>
  <w:footnote w:id="11">
    <w:p w14:paraId="3DB2005E" w14:textId="77777777" w:rsidR="00D8293E" w:rsidRDefault="00D8293E" w:rsidP="00D8293E">
      <w:pPr>
        <w:pStyle w:val="FootnoteText1"/>
      </w:pPr>
      <w:r>
        <w:rPr>
          <w:rStyle w:val="FootnoteReference"/>
        </w:rPr>
        <w:footnoteRef/>
      </w:r>
      <w:r>
        <w:t xml:space="preserve"> Please see </w:t>
      </w:r>
      <w:hyperlink r:id="rId5" w:history="1">
        <w:r w:rsidRPr="00A614BD">
          <w:rPr>
            <w:rStyle w:val="Hyperlink"/>
          </w:rPr>
          <w:t>https://www.qqi.ie/national-framework-of-qualifications</w:t>
        </w:r>
      </w:hyperlink>
      <w:r>
        <w:t xml:space="preserve"> for details about the NFQ. </w:t>
      </w:r>
    </w:p>
  </w:footnote>
  <w:footnote w:id="12">
    <w:p w14:paraId="70C4FD52" w14:textId="77777777" w:rsidR="00D8293E" w:rsidRDefault="00D8293E" w:rsidP="00D8293E">
      <w:pPr>
        <w:pStyle w:val="FootnoteText1"/>
      </w:pPr>
      <w:r>
        <w:rPr>
          <w:rStyle w:val="FootnoteReference"/>
        </w:rPr>
        <w:footnoteRef/>
      </w:r>
      <w:r>
        <w:t xml:space="preserve"> See the list of essential reading at the following link for these policies </w:t>
      </w:r>
      <w:hyperlink r:id="rId6" w:history="1">
        <w:r w:rsidRPr="009F2A2B">
          <w:rPr>
            <w:rStyle w:val="Hyperlink"/>
          </w:rPr>
          <w:t>https://www.qqi.ie/what-we-do/quality-assurance-of-education-and-training/validating-qqi-award-programmes/i-want-to</w:t>
        </w:r>
      </w:hyperlink>
      <w:r>
        <w:t xml:space="preserve"> </w:t>
      </w:r>
    </w:p>
  </w:footnote>
  <w:footnote w:id="13">
    <w:p w14:paraId="50373790" w14:textId="77777777" w:rsidR="00D8293E" w:rsidRDefault="00D8293E" w:rsidP="00D8293E">
      <w:pPr>
        <w:pStyle w:val="FootnoteText1"/>
      </w:pPr>
      <w:r>
        <w:rPr>
          <w:rStyle w:val="FootnoteReference"/>
        </w:rPr>
        <w:footnoteRef/>
      </w:r>
      <w:r>
        <w:t xml:space="preserve"> </w:t>
      </w:r>
      <w:hyperlink r:id="rId7" w:history="1">
        <w:r w:rsidRPr="009F2A2B">
          <w:rPr>
            <w:rStyle w:val="Hyperlink"/>
          </w:rPr>
          <w:t>https://www.qqi.ie/what-we-do/the-qualifications-system/national-framework-of-qualifications</w:t>
        </w:r>
      </w:hyperlink>
      <w:r>
        <w:t xml:space="preserve"> </w:t>
      </w:r>
    </w:p>
  </w:footnote>
  <w:footnote w:id="14">
    <w:p w14:paraId="715B640E" w14:textId="77777777" w:rsidR="00D8293E" w:rsidRDefault="00D8293E" w:rsidP="00D8293E">
      <w:pPr>
        <w:pStyle w:val="FootnoteText1"/>
      </w:pPr>
      <w:r>
        <w:rPr>
          <w:rStyle w:val="FootnoteReference"/>
        </w:rPr>
        <w:footnoteRef/>
      </w:r>
      <w:r>
        <w:t xml:space="preserve"> </w:t>
      </w:r>
      <w:hyperlink r:id="rId8" w:history="1">
        <w:r w:rsidRPr="00A614BD">
          <w:rPr>
            <w:rStyle w:val="Hyperlink"/>
          </w:rPr>
          <w:t>https://www.qqi.ie/sites/default/files/2022-07/Joint-sectoral%20protocol%20DABs.pdf</w:t>
        </w:r>
      </w:hyperlink>
      <w:r>
        <w:t xml:space="preserve"> </w:t>
      </w:r>
    </w:p>
  </w:footnote>
  <w:footnote w:id="15">
    <w:p w14:paraId="5A1A57A2" w14:textId="77777777" w:rsidR="00D8293E" w:rsidRDefault="00D8293E" w:rsidP="00D8293E">
      <w:pPr>
        <w:pStyle w:val="FootnoteText1"/>
      </w:pPr>
      <w:r>
        <w:rPr>
          <w:rStyle w:val="FootnoteReference"/>
        </w:rPr>
        <w:footnoteRef/>
      </w:r>
      <w:r>
        <w:t xml:space="preserve"> </w:t>
      </w:r>
      <w:hyperlink r:id="rId9" w:history="1">
        <w:r w:rsidRPr="009F2A2B">
          <w:rPr>
            <w:rStyle w:val="Hyperlink"/>
          </w:rPr>
          <w:t>https://www.qqi.ie/what-we-do/quality-assurance-education-training/reviews</w:t>
        </w:r>
      </w:hyperlink>
      <w:r>
        <w:t xml:space="preserve"> </w:t>
      </w:r>
    </w:p>
  </w:footnote>
  <w:footnote w:id="16">
    <w:p w14:paraId="3FA0C714" w14:textId="77777777" w:rsidR="00D8293E" w:rsidRDefault="00D8293E" w:rsidP="00D8293E">
      <w:pPr>
        <w:pStyle w:val="FootnoteText1"/>
      </w:pPr>
      <w:r>
        <w:rPr>
          <w:rStyle w:val="FootnoteReference"/>
        </w:rPr>
        <w:footnoteRef/>
      </w:r>
      <w:r>
        <w:t xml:space="preserve"> We use the term moderation in the context of external examining and external authentication, but external examining may not be recognised as moderation by all, though it is generally seen as an external element of the quality assurance of assessment.</w:t>
      </w:r>
    </w:p>
  </w:footnote>
  <w:footnote w:id="17">
    <w:p w14:paraId="16023351" w14:textId="77777777" w:rsidR="00D8293E" w:rsidRDefault="00D8293E" w:rsidP="00D8293E">
      <w:pPr>
        <w:pStyle w:val="FootnoteText1"/>
      </w:pPr>
      <w:r>
        <w:rPr>
          <w:rStyle w:val="FootnoteReference"/>
        </w:rPr>
        <w:footnoteRef/>
      </w:r>
      <w:r>
        <w:t xml:space="preserve"> </w:t>
      </w:r>
      <w:hyperlink r:id="rId10" w:history="1">
        <w:r w:rsidRPr="009F2A2B">
          <w:rPr>
            <w:rStyle w:val="Hyperlink"/>
          </w:rPr>
          <w:t>https://www.teachingandlearning.ie/2022/05/31/national-forum-for-the-enhancement-of-teaching-and-learning-to-come-under-the-auspices-of-the-hea/</w:t>
        </w:r>
      </w:hyperlink>
      <w:r>
        <w:t xml:space="preserve"> </w:t>
      </w:r>
    </w:p>
  </w:footnote>
  <w:footnote w:id="18">
    <w:p w14:paraId="6D77773A" w14:textId="77777777" w:rsidR="00D8293E" w:rsidRDefault="00D8293E" w:rsidP="00D8293E">
      <w:pPr>
        <w:pStyle w:val="FootnoteText1"/>
      </w:pPr>
      <w:r>
        <w:rPr>
          <w:rStyle w:val="FootnoteReference"/>
        </w:rPr>
        <w:footnoteRef/>
      </w:r>
      <w:r>
        <w:t xml:space="preserve"> </w:t>
      </w:r>
      <w:hyperlink r:id="rId11" w:history="1">
        <w:r w:rsidRPr="009F2A2B">
          <w:rPr>
            <w:rStyle w:val="Hyperlink"/>
          </w:rPr>
          <w:t>https://www.teachingandlearning.ie/our-priorities/student-success/assessment-of-for-as-learning/</w:t>
        </w:r>
      </w:hyperlink>
      <w:r>
        <w:t xml:space="preserve"> </w:t>
      </w:r>
    </w:p>
  </w:footnote>
  <w:footnote w:id="19">
    <w:p w14:paraId="1B25CCE1" w14:textId="77777777" w:rsidR="00D8293E" w:rsidRDefault="00D8293E" w:rsidP="00D8293E">
      <w:pPr>
        <w:pStyle w:val="FootnoteText1"/>
      </w:pPr>
      <w:r>
        <w:rPr>
          <w:rStyle w:val="FootnoteReference"/>
        </w:rPr>
        <w:footnoteRef/>
      </w:r>
      <w:r>
        <w:t xml:space="preserve"> </w:t>
      </w:r>
      <w:hyperlink r:id="rId12" w:history="1">
        <w:r w:rsidRPr="00A614BD">
          <w:rPr>
            <w:rStyle w:val="Hyperlink"/>
          </w:rPr>
          <w:t>https://www.enqa.eu/esg-standards-and-guidelines-for-quality-assurance-in-the-european-higher-education-area/</w:t>
        </w:r>
      </w:hyperlink>
      <w:r>
        <w:t xml:space="preserve"> </w:t>
      </w:r>
    </w:p>
  </w:footnote>
  <w:footnote w:id="20">
    <w:p w14:paraId="1431A14B" w14:textId="77777777" w:rsidR="00D8293E" w:rsidRDefault="00D8293E" w:rsidP="00D8293E">
      <w:pPr>
        <w:pStyle w:val="FootnoteText1"/>
      </w:pPr>
      <w:r>
        <w:rPr>
          <w:rStyle w:val="FootnoteReference"/>
        </w:rPr>
        <w:footnoteRef/>
      </w:r>
      <w:r>
        <w:t xml:space="preserve"> </w:t>
      </w:r>
      <w:hyperlink r:id="rId13" w:history="1">
        <w:r w:rsidRPr="009F2A2B">
          <w:rPr>
            <w:rStyle w:val="Hyperlink"/>
          </w:rPr>
          <w:t>https://www.cedefop.europa.eu/en/about-cedefop/who-we-are</w:t>
        </w:r>
      </w:hyperlink>
      <w:r>
        <w:t xml:space="preserve"> </w:t>
      </w:r>
    </w:p>
  </w:footnote>
  <w:footnote w:id="21">
    <w:p w14:paraId="4F056DA5" w14:textId="77777777" w:rsidR="00D8293E" w:rsidRDefault="00D8293E" w:rsidP="00D8293E">
      <w:pPr>
        <w:pStyle w:val="FootnoteText1"/>
      </w:pPr>
      <w:r>
        <w:rPr>
          <w:rStyle w:val="FootnoteReference"/>
        </w:rPr>
        <w:footnoteRef/>
      </w:r>
      <w:r>
        <w:t xml:space="preserve"> </w:t>
      </w:r>
      <w:hyperlink r:id="rId14" w:history="1">
        <w:r w:rsidRPr="009F2A2B">
          <w:rPr>
            <w:rStyle w:val="Hyperlink"/>
          </w:rPr>
          <w:t>https://www.qqi.ie/sites/default/files/media/file-uploads/Green%20Paper%20Assessment%20of%20Learners%20and%20Learning%20March%202018.pdf</w:t>
        </w:r>
      </w:hyperlink>
      <w:r>
        <w:t xml:space="preserve"> </w:t>
      </w:r>
    </w:p>
  </w:footnote>
  <w:footnote w:id="22">
    <w:p w14:paraId="1E4C4403" w14:textId="77777777" w:rsidR="00D8293E" w:rsidRDefault="00D8293E" w:rsidP="00D8293E">
      <w:pPr>
        <w:pStyle w:val="FootnoteText1"/>
      </w:pPr>
      <w:r>
        <w:rPr>
          <w:rStyle w:val="FootnoteReference"/>
        </w:rPr>
        <w:footnoteRef/>
      </w:r>
      <w:r>
        <w:t xml:space="preserve"> </w:t>
      </w:r>
      <w:hyperlink r:id="rId15" w:history="1">
        <w:r w:rsidRPr="009F2A2B">
          <w:rPr>
            <w:rStyle w:val="Hyperlink"/>
          </w:rPr>
          <w:t>https://www.qqi.ie/sites/default/files/media/file-uploads/QQI%20Green%20Paper%20Report.pdf</w:t>
        </w:r>
      </w:hyperlink>
      <w:r>
        <w:t xml:space="preserve"> </w:t>
      </w:r>
    </w:p>
  </w:footnote>
  <w:footnote w:id="23">
    <w:p w14:paraId="6ED9DE3C" w14:textId="77777777" w:rsidR="00D8293E" w:rsidRDefault="00D8293E" w:rsidP="00D8293E">
      <w:pPr>
        <w:pStyle w:val="FootnoteText1"/>
      </w:pPr>
      <w:r>
        <w:rPr>
          <w:rStyle w:val="FootnoteReference"/>
        </w:rPr>
        <w:footnoteRef/>
      </w:r>
      <w:r>
        <w:t xml:space="preserve"> Note that AMLE published a position paper entitled </w:t>
      </w:r>
      <w:r w:rsidRPr="00401705">
        <w:rPr>
          <w:i/>
          <w:iCs/>
        </w:rPr>
        <w:t>AMLÉ Open Access &amp; Modernising Assessment Position Paper</w:t>
      </w:r>
      <w:r>
        <w:t xml:space="preserve"> in April 2026 that addresses assessment among other things. </w:t>
      </w:r>
      <w:r>
        <w:t xml:space="preserve">( </w:t>
      </w:r>
      <w:r w:rsidRPr="007B5B08">
        <w:t>Quill, M. J., &amp; Muldoon-Ryan, E. (2026). AMLÉ Open Access &amp; Modernising Assessment Position Paper. Comhdháil AMLÉ 2026, Clayton Hotel, Sligo. Zenodo. </w:t>
      </w:r>
      <w:hyperlink r:id="rId16" w:tgtFrame="_blank" w:history="1">
        <w:r w:rsidRPr="007B5B08">
          <w:rPr>
            <w:rStyle w:val="Hyperlink"/>
          </w:rPr>
          <w:t>https://doi.org/10.5281/zenodo.18911170</w:t>
        </w:r>
      </w:hyperlink>
      <w:r>
        <w:t xml:space="preserve"> )</w:t>
      </w:r>
    </w:p>
  </w:footnote>
  <w:footnote w:id="24">
    <w:p w14:paraId="372F9803" w14:textId="77777777" w:rsidR="00D8293E" w:rsidRDefault="00D8293E" w:rsidP="00D8293E">
      <w:pPr>
        <w:pStyle w:val="FootnoteText1"/>
      </w:pPr>
      <w:r>
        <w:rPr>
          <w:rStyle w:val="FootnoteReference"/>
        </w:rPr>
        <w:footnoteRef/>
      </w:r>
      <w:r>
        <w:t xml:space="preserve"> </w:t>
      </w:r>
      <w:hyperlink r:id="rId17" w:history="1">
        <w:r w:rsidRPr="00FA720A">
          <w:rPr>
            <w:rStyle w:val="Hyperlink"/>
          </w:rPr>
          <w:t>https://www.qqi.ie/sites/default/files/media/file-uploads/Green%20Paper%20Assessment%20of%20Learners%20and%20Learning%20March%202018.pdf</w:t>
        </w:r>
      </w:hyperlink>
    </w:p>
  </w:footnote>
  <w:footnote w:id="25">
    <w:p w14:paraId="37E77A71" w14:textId="77777777" w:rsidR="00D8293E" w:rsidRDefault="00D8293E" w:rsidP="00D8293E">
      <w:pPr>
        <w:pStyle w:val="FootnoteText1"/>
      </w:pPr>
      <w:r>
        <w:rPr>
          <w:rStyle w:val="FootnoteReference"/>
        </w:rPr>
        <w:footnoteRef/>
      </w:r>
      <w:r>
        <w:t xml:space="preserve"> </w:t>
      </w:r>
      <w:r w:rsidRPr="00887A79">
        <w:t xml:space="preserve">Bain, K. (2023). Inclusive assessment in higher education: what does the literature tells us on how to define and design inclusive </w:t>
      </w:r>
      <w:r w:rsidRPr="00887A79">
        <w:t xml:space="preserve">assessments?. Journal of Learning Development in Higher Education, (27). </w:t>
      </w:r>
      <w:hyperlink r:id="rId18" w:history="1">
        <w:r w:rsidRPr="00C672A7">
          <w:rPr>
            <w:rStyle w:val="Hyperlink"/>
          </w:rPr>
          <w:t>https://doi.org/10.47408/jldhe.vi27.1014</w:t>
        </w:r>
      </w:hyperlink>
      <w:r>
        <w:t xml:space="preserve"> </w:t>
      </w:r>
    </w:p>
  </w:footnote>
  <w:footnote w:id="26">
    <w:p w14:paraId="4651023D" w14:textId="77777777" w:rsidR="00D8293E" w:rsidRDefault="00D8293E" w:rsidP="00D8293E">
      <w:pPr>
        <w:pStyle w:val="FootnoteText1"/>
      </w:pPr>
      <w:r>
        <w:rPr>
          <w:rStyle w:val="FootnoteReference"/>
        </w:rPr>
        <w:footnoteRef/>
      </w:r>
      <w:r>
        <w:t xml:space="preserve"> Pauline Hanesworth </w:t>
      </w:r>
      <w:hyperlink r:id="rId19" w:history="1">
        <w:r w:rsidRPr="002841F9">
          <w:rPr>
            <w:rStyle w:val="Hyperlink"/>
          </w:rPr>
          <w:t>Inclusive Assessment: Where Next? | Advance HE</w:t>
        </w:r>
      </w:hyperlink>
      <w:r>
        <w:t xml:space="preserve"> January 2019 </w:t>
      </w:r>
      <w:hyperlink r:id="rId20" w:history="1">
        <w:r w:rsidRPr="003F1CA8">
          <w:rPr>
            <w:rStyle w:val="Hyperlink"/>
          </w:rPr>
          <w:t>https://www.advance-he.ac.uk/news-and-views/inclusive-assessment-where-next</w:t>
        </w:r>
      </w:hyperlink>
      <w:r>
        <w:t xml:space="preserve"> </w:t>
      </w:r>
    </w:p>
  </w:footnote>
  <w:footnote w:id="27">
    <w:p w14:paraId="2CCFB90D" w14:textId="77777777" w:rsidR="00D8293E" w:rsidRDefault="00D8293E" w:rsidP="00D8293E">
      <w:pPr>
        <w:pStyle w:val="FootnoteText1"/>
      </w:pPr>
      <w:r>
        <w:rPr>
          <w:rStyle w:val="FootnoteReference"/>
        </w:rPr>
        <w:footnoteRef/>
      </w:r>
      <w:r>
        <w:t xml:space="preserve"> For example, enrolment in public HE in 2022/23 is 73% of the number who sat the leaving certificate in 2022. </w:t>
      </w:r>
    </w:p>
  </w:footnote>
  <w:footnote w:id="28">
    <w:p w14:paraId="37FAE7DD" w14:textId="77777777" w:rsidR="00D8293E" w:rsidRDefault="00D8293E" w:rsidP="00D8293E">
      <w:pPr>
        <w:pStyle w:val="FootnoteText1"/>
      </w:pPr>
      <w:r>
        <w:rPr>
          <w:rStyle w:val="FootnoteReference"/>
        </w:rPr>
        <w:footnoteRef/>
      </w:r>
      <w:r>
        <w:t xml:space="preserve"> This section was informed by MS365 Copilot responses to prompts.</w:t>
      </w:r>
    </w:p>
  </w:footnote>
  <w:footnote w:id="29">
    <w:p w14:paraId="2F9DCF58" w14:textId="77777777" w:rsidR="00D8293E" w:rsidRDefault="00D8293E" w:rsidP="00D8293E">
      <w:pPr>
        <w:pStyle w:val="FootnoteText1"/>
      </w:pPr>
      <w:r>
        <w:rPr>
          <w:rStyle w:val="FootnoteReference"/>
        </w:rPr>
        <w:footnoteRef/>
      </w:r>
      <w:r>
        <w:t xml:space="preserve"> </w:t>
      </w:r>
      <w:r w:rsidRPr="00785061">
        <w:t>Messick, S. (1993), FOUNDATIONS OF VALIDITY: MEANING AND CONSEQUENCES IN PSYCHOLOGICAL ASSESSMENT. ETS Research Report Series, 1993: i-18. </w:t>
      </w:r>
      <w:hyperlink r:id="rId21" w:history="1">
        <w:r w:rsidRPr="00785061">
          <w:rPr>
            <w:rStyle w:val="Hyperlink"/>
          </w:rPr>
          <w:t>https://doi.org/10.1002/j.2333-8504.1993.tb01562.x</w:t>
        </w:r>
      </w:hyperlink>
      <w:r>
        <w:t xml:space="preserve"> (marked as free access, 18/6/2026)</w:t>
      </w:r>
    </w:p>
  </w:footnote>
  <w:footnote w:id="30">
    <w:p w14:paraId="54283670" w14:textId="77777777" w:rsidR="00D8293E" w:rsidRDefault="00D8293E" w:rsidP="00D8293E">
      <w:pPr>
        <w:pStyle w:val="FootnoteText1"/>
      </w:pPr>
      <w:r>
        <w:rPr>
          <w:rStyle w:val="FootnoteReference"/>
        </w:rPr>
        <w:footnoteRef/>
      </w:r>
      <w:r>
        <w:t xml:space="preserve"> </w:t>
      </w:r>
      <w:r w:rsidRPr="006E2F2C">
        <w:t>Kane, M. T. (2013). Validating the Interpretations and Uses of Test Scores. </w:t>
      </w:r>
      <w:r w:rsidRPr="006E2F2C">
        <w:rPr>
          <w:i/>
          <w:iCs/>
        </w:rPr>
        <w:t>Journal of Educational Measurement</w:t>
      </w:r>
      <w:r w:rsidRPr="006E2F2C">
        <w:t>, </w:t>
      </w:r>
      <w:r w:rsidRPr="006E2F2C">
        <w:rPr>
          <w:i/>
          <w:iCs/>
        </w:rPr>
        <w:t>50</w:t>
      </w:r>
      <w:r w:rsidRPr="006E2F2C">
        <w:t xml:space="preserve">(1), 1–73. </w:t>
      </w:r>
      <w:hyperlink r:id="rId22" w:history="1">
        <w:r w:rsidRPr="003F1CA8">
          <w:rPr>
            <w:rStyle w:val="Hyperlink"/>
          </w:rPr>
          <w:t>https://doi.org/10.1111/jedm.12000</w:t>
        </w:r>
      </w:hyperlink>
      <w:r>
        <w:t xml:space="preserve"> (not open access)</w:t>
      </w:r>
    </w:p>
  </w:footnote>
  <w:footnote w:id="31">
    <w:p w14:paraId="25BD4DDE" w14:textId="77777777" w:rsidR="00D8293E" w:rsidRDefault="00D8293E" w:rsidP="00D8293E">
      <w:pPr>
        <w:pStyle w:val="FootnoteText1"/>
      </w:pPr>
      <w:r>
        <w:rPr>
          <w:rStyle w:val="FootnoteReference"/>
        </w:rPr>
        <w:footnoteRef/>
      </w:r>
      <w:r>
        <w:t xml:space="preserve"> </w:t>
      </w:r>
      <w:r w:rsidRPr="00C32A56">
        <w:t xml:space="preserve">Mislevy, R.J., Almond, R.G. and Lukas, J.F. (2003), A BRIEF INTRODUCTION TO EVIDENCE-CENTERED DESIGN. ETS Research Report Series, 2003: i-29. </w:t>
      </w:r>
      <w:hyperlink r:id="rId23" w:history="1">
        <w:r w:rsidRPr="00561DDB">
          <w:rPr>
            <w:rStyle w:val="Hyperlink"/>
          </w:rPr>
          <w:t>https://doi.org/10.1002/j.2333-8504.2003.tb01908.x</w:t>
        </w:r>
      </w:hyperlink>
      <w:r>
        <w:t xml:space="preserve"> (free access, 18/6/2026)</w:t>
      </w:r>
    </w:p>
  </w:footnote>
  <w:footnote w:id="32">
    <w:p w14:paraId="6A60F5B1" w14:textId="77777777" w:rsidR="00D8293E" w:rsidRDefault="00D8293E" w:rsidP="00D8293E">
      <w:pPr>
        <w:pStyle w:val="FootnoteText1"/>
      </w:pPr>
      <w:r>
        <w:rPr>
          <w:rStyle w:val="FootnoteReference"/>
        </w:rPr>
        <w:footnoteRef/>
      </w:r>
      <w:r>
        <w:t xml:space="preserve"> </w:t>
      </w:r>
      <w:r w:rsidRPr="00634F7A">
        <w:t>Standards for Educational and Psychological Testing</w:t>
      </w:r>
      <w:r>
        <w:t xml:space="preserve"> (educations 1999, 2014, 2024) Published by the APRA, APA and NCME. (The 1999 and 2014 versions are available open access  </w:t>
      </w:r>
      <w:hyperlink r:id="rId24" w:history="1">
        <w:r w:rsidRPr="00561DDB">
          <w:rPr>
            <w:rStyle w:val="Hyperlink"/>
          </w:rPr>
          <w:t>https://www.testingstandards.net/open-access-files.html</w:t>
        </w:r>
      </w:hyperlink>
      <w:r>
        <w:t xml:space="preserve"> .)</w:t>
      </w:r>
    </w:p>
  </w:footnote>
  <w:footnote w:id="33">
    <w:p w14:paraId="24BE8269" w14:textId="77777777" w:rsidR="00D8293E" w:rsidRDefault="00D8293E" w:rsidP="00D8293E">
      <w:pPr>
        <w:pStyle w:val="FootnoteText1"/>
      </w:pPr>
      <w:r>
        <w:rPr>
          <w:rStyle w:val="FootnoteReference"/>
        </w:rPr>
        <w:footnoteRef/>
      </w:r>
      <w:r>
        <w:t xml:space="preserve"> </w:t>
      </w:r>
      <w:r w:rsidRPr="00025316">
        <w:t xml:space="preserve">Downing, S. M. (2003). Validity: on the meaningful interpretation of assessment data. Medical Education, 37(9), 830–837. </w:t>
      </w:r>
      <w:hyperlink r:id="rId25" w:history="1">
        <w:r w:rsidRPr="00561DDB">
          <w:rPr>
            <w:rStyle w:val="Hyperlink"/>
          </w:rPr>
          <w:t>https://doi.org/10.1046/j.1365-2923.2003.01594.x</w:t>
        </w:r>
      </w:hyperlink>
      <w:r>
        <w:t xml:space="preserve"> </w:t>
      </w:r>
    </w:p>
  </w:footnote>
  <w:footnote w:id="34">
    <w:p w14:paraId="3B9DBA54" w14:textId="77777777" w:rsidR="00D8293E" w:rsidRDefault="00D8293E" w:rsidP="00D8293E">
      <w:pPr>
        <w:pStyle w:val="FootnoteText1"/>
      </w:pPr>
      <w:r>
        <w:rPr>
          <w:rStyle w:val="FootnoteReference"/>
        </w:rPr>
        <w:footnoteRef/>
      </w:r>
      <w:r>
        <w:t xml:space="preserve"> Rashid, Gazi et al. </w:t>
      </w:r>
      <w:r w:rsidRPr="00E53961">
        <w:t>Are your interpretations of the assessment</w:t>
      </w:r>
      <w:r>
        <w:t>’s</w:t>
      </w:r>
      <w:r w:rsidRPr="00E53961">
        <w:t xml:space="preserve"> result</w:t>
      </w:r>
      <w:r>
        <w:t>s</w:t>
      </w:r>
      <w:r w:rsidRPr="00E53961">
        <w:t xml:space="preserve"> valid</w:t>
      </w:r>
      <w:r>
        <w:t>?</w:t>
      </w:r>
      <w:r w:rsidRPr="00E53961">
        <w:t xml:space="preserve"> </w:t>
      </w:r>
      <w:r>
        <w:t>A</w:t>
      </w:r>
      <w:r w:rsidRPr="00E53961">
        <w:t>n introduction to validity theory for the surgical educat</w:t>
      </w:r>
      <w:r>
        <w:t xml:space="preserve">or; Americal College of Surgeons, RISE, 4 August 2023 </w:t>
      </w:r>
      <w:hyperlink r:id="rId26" w:history="1">
        <w:r w:rsidRPr="00561DDB">
          <w:rPr>
            <w:rStyle w:val="Hyperlink"/>
          </w:rPr>
          <w:t>https://www.facs.org/for-medical-professionals/news-publications/journals/rise/articles/are-your-interpretations-of-the-assessment-s-results-valid/</w:t>
        </w:r>
      </w:hyperlink>
      <w:r>
        <w:t xml:space="preserve"> </w:t>
      </w:r>
    </w:p>
  </w:footnote>
  <w:footnote w:id="35">
    <w:p w14:paraId="2D020D98" w14:textId="77777777" w:rsidR="00D8293E" w:rsidRDefault="00D8293E" w:rsidP="00D8293E">
      <w:pPr>
        <w:pStyle w:val="FootnoteText1"/>
      </w:pPr>
      <w:r>
        <w:rPr>
          <w:rStyle w:val="FootnoteReference"/>
        </w:rPr>
        <w:footnoteRef/>
      </w:r>
      <w:r>
        <w:t xml:space="preserve"> </w:t>
      </w:r>
      <w:r w:rsidRPr="00D67793">
        <w:t>Dawson, P., Bearman, M., Dollinger, M., &amp; Boud, D. (2024). Validity matters more than cheating. </w:t>
      </w:r>
      <w:r w:rsidRPr="00D67793">
        <w:rPr>
          <w:i/>
          <w:iCs/>
        </w:rPr>
        <w:t>Assessment &amp; Evaluation in Higher Education</w:t>
      </w:r>
      <w:r w:rsidRPr="00D67793">
        <w:t>, </w:t>
      </w:r>
      <w:r w:rsidRPr="00D67793">
        <w:rPr>
          <w:i/>
          <w:iCs/>
        </w:rPr>
        <w:t>49</w:t>
      </w:r>
      <w:r w:rsidRPr="00D67793">
        <w:t xml:space="preserve">(7), 1005–1016. </w:t>
      </w:r>
      <w:hyperlink r:id="rId27" w:history="1">
        <w:r w:rsidRPr="00D67793">
          <w:rPr>
            <w:rStyle w:val="Hyperlink"/>
          </w:rPr>
          <w:t>https://doi.org/10.1080/02602938.2024.2386662</w:t>
        </w:r>
      </w:hyperlink>
      <w:r>
        <w:t xml:space="preserve"> </w:t>
      </w:r>
    </w:p>
  </w:footnote>
  <w:footnote w:id="36">
    <w:p w14:paraId="42D05B55" w14:textId="77777777" w:rsidR="00D8293E" w:rsidRDefault="00D8293E" w:rsidP="00D8293E">
      <w:pPr>
        <w:pStyle w:val="FootnoteText1"/>
      </w:pPr>
      <w:r>
        <w:rPr>
          <w:rStyle w:val="FootnoteReference"/>
        </w:rPr>
        <w:footnoteRef/>
      </w:r>
      <w:r>
        <w:t xml:space="preserve"> </w:t>
      </w:r>
      <w:hyperlink r:id="rId28" w:history="1">
        <w:r w:rsidRPr="00561DDB">
          <w:rPr>
            <w:rStyle w:val="Hyperlink"/>
          </w:rPr>
          <w:t>https://www.qqi.ie/sites/default/files/2022-02/principles-for-accreditation-and-other-professional-engagements_0.pdf</w:t>
        </w:r>
      </w:hyperlink>
      <w:r>
        <w:t xml:space="preserve"> </w:t>
      </w:r>
    </w:p>
  </w:footnote>
  <w:footnote w:id="37">
    <w:p w14:paraId="4E4CA0EC" w14:textId="77777777" w:rsidR="00D8293E" w:rsidRDefault="00D8293E" w:rsidP="00D8293E">
      <w:pPr>
        <w:pStyle w:val="FootnoteText1"/>
      </w:pPr>
      <w:r>
        <w:rPr>
          <w:rStyle w:val="FootnoteReference"/>
        </w:rPr>
        <w:footnoteRef/>
      </w:r>
      <w:r>
        <w:t xml:space="preserve"> See Biggs on constructive alignment, e.g., John Biggs</w:t>
      </w:r>
      <w:r w:rsidRPr="00F753D7">
        <w:rPr>
          <w:i/>
          <w:iCs/>
        </w:rPr>
        <w:t xml:space="preserve"> Teaching for Quality Learning at University</w:t>
      </w:r>
      <w:r>
        <w:t>, SHRE and OUP,</w:t>
      </w:r>
      <w:r w:rsidRPr="00F753D7">
        <w:t xml:space="preserve"> </w:t>
      </w:r>
      <w:r>
        <w:t>2003</w:t>
      </w:r>
    </w:p>
  </w:footnote>
  <w:footnote w:id="38">
    <w:p w14:paraId="6CC65DCA" w14:textId="77777777" w:rsidR="00D8293E" w:rsidRDefault="00D8293E" w:rsidP="00D8293E">
      <w:pPr>
        <w:pStyle w:val="FootnoteText1"/>
      </w:pPr>
      <w:r>
        <w:rPr>
          <w:rStyle w:val="FootnoteReference"/>
        </w:rPr>
        <w:footnoteRef/>
      </w:r>
      <w:r>
        <w:t xml:space="preserve"> For an accessible discussion see, for example Cedefop</w:t>
      </w:r>
      <w:r w:rsidRPr="00587304">
        <w:t xml:space="preserve"> </w:t>
      </w:r>
      <w:r w:rsidRPr="006E0428">
        <w:rPr>
          <w:i/>
          <w:iCs/>
        </w:rPr>
        <w:t>Defining, writing and applying learning outcomes</w:t>
      </w:r>
      <w:r>
        <w:rPr>
          <w:i/>
          <w:iCs/>
        </w:rPr>
        <w:t>,</w:t>
      </w:r>
      <w:r w:rsidRPr="006E0428">
        <w:rPr>
          <w:i/>
          <w:iCs/>
        </w:rPr>
        <w:t xml:space="preserve"> A European handbook</w:t>
      </w:r>
      <w:r>
        <w:rPr>
          <w:i/>
          <w:iCs/>
        </w:rPr>
        <w:t xml:space="preserve"> </w:t>
      </w:r>
      <w:r>
        <w:rPr>
          <w:i/>
          <w:iCs/>
        </w:rPr>
        <w:t xml:space="preserve">– </w:t>
      </w:r>
      <w:r>
        <w:t xml:space="preserve"> second edition  </w:t>
      </w:r>
      <w:r w:rsidRPr="006E0428">
        <w:t xml:space="preserve">Luxembourg: Publications Office of the European Union, 2022 </w:t>
      </w:r>
      <w:hyperlink r:id="rId29" w:history="1">
        <w:r w:rsidRPr="00357F03">
          <w:rPr>
            <w:rStyle w:val="Hyperlink"/>
          </w:rPr>
          <w:t>https://www.cedefop.europa.eu/files/4109_en_0.pdf</w:t>
        </w:r>
      </w:hyperlink>
      <w:r>
        <w:t xml:space="preserve"> </w:t>
      </w:r>
    </w:p>
  </w:footnote>
  <w:footnote w:id="39">
    <w:p w14:paraId="11090958" w14:textId="77777777" w:rsidR="00D8293E" w:rsidRDefault="00D8293E" w:rsidP="00D8293E">
      <w:pPr>
        <w:pStyle w:val="FootnoteText1"/>
      </w:pPr>
      <w:r>
        <w:rPr>
          <w:rStyle w:val="FootnoteReference"/>
        </w:rPr>
        <w:footnoteRef/>
      </w:r>
      <w:r>
        <w:t xml:space="preserve"> Module is more commonly used in Ireland.</w:t>
      </w:r>
    </w:p>
  </w:footnote>
  <w:footnote w:id="40">
    <w:p w14:paraId="22B82B4B" w14:textId="77777777" w:rsidR="00D8293E" w:rsidRDefault="00D8293E" w:rsidP="00D8293E">
      <w:pPr>
        <w:pStyle w:val="FootnoteText1"/>
      </w:pPr>
      <w:r>
        <w:rPr>
          <w:rStyle w:val="FootnoteReference"/>
        </w:rPr>
        <w:footnoteRef/>
      </w:r>
      <w:r>
        <w:t xml:space="preserve"> </w:t>
      </w:r>
      <w:hyperlink r:id="rId30" w:history="1">
        <w:r w:rsidRPr="00357F03">
          <w:rPr>
            <w:rStyle w:val="Hyperlink"/>
          </w:rPr>
          <w:t>https://educational-innovation.sydney.edu.au/teaching@sydney/program-level-assessment-two-lane/</w:t>
        </w:r>
      </w:hyperlink>
      <w:r>
        <w:t xml:space="preserve"> </w:t>
      </w:r>
    </w:p>
  </w:footnote>
  <w:footnote w:id="41">
    <w:p w14:paraId="0E61AA2D" w14:textId="77777777" w:rsidR="00D8293E" w:rsidRDefault="00D8293E" w:rsidP="00D8293E">
      <w:pPr>
        <w:pStyle w:val="FootnoteText1"/>
      </w:pPr>
      <w:r>
        <w:rPr>
          <w:rStyle w:val="FootnoteReference"/>
        </w:rPr>
        <w:footnoteRef/>
      </w:r>
      <w:r>
        <w:t xml:space="preserve"> </w:t>
      </w:r>
      <w:r w:rsidRPr="00791585">
        <w:t>This recent journal paper by Phil Newton and Michael Draper is recommending regulatory action to ban the use of unsupervised online exams as the sector is showing little sign that it's going to regulate itself. It also asserts that QA agencies will need to reconsider their definitions of acceptable academic practice. </w:t>
      </w:r>
      <w:r>
        <w:t>(</w:t>
      </w:r>
      <w:r w:rsidRPr="005D12B8">
        <w:t>Newton, P. M., &amp; Draper, M. J. (2025). Widespread use of summative online unsupervised remote (SOUR) examinations in UK higher education: ethical and quality assurance implications. </w:t>
      </w:r>
      <w:r w:rsidRPr="005D12B8">
        <w:rPr>
          <w:i/>
          <w:iCs/>
        </w:rPr>
        <w:t>Quality in Higher Education</w:t>
      </w:r>
      <w:r w:rsidRPr="005D12B8">
        <w:t>, </w:t>
      </w:r>
      <w:r w:rsidRPr="005D12B8">
        <w:rPr>
          <w:i/>
          <w:iCs/>
        </w:rPr>
        <w:t>31</w:t>
      </w:r>
      <w:r w:rsidRPr="005D12B8">
        <w:t>(1), 127–141.</w:t>
      </w:r>
      <w:r>
        <w:t xml:space="preserve">) </w:t>
      </w:r>
      <w:hyperlink r:id="rId31" w:anchor="abstract" w:history="1">
        <w:r w:rsidRPr="0061104E">
          <w:rPr>
            <w:rStyle w:val="Hyperlink"/>
          </w:rPr>
          <w:t>https://doi.org/10.1080/13538322.2025.2521174</w:t>
        </w:r>
        <w:r w:rsidRPr="0061104E">
          <w:rPr>
            <w:rStyle w:val="Hyperlink"/>
            <w:rFonts w:ascii="Arial" w:hAnsi="Arial" w:cs="Arial"/>
          </w:rPr>
          <w:t>https://www.tandfonline.com/doi/full/10.1080/13538322.2025.2521174#abstract</w:t>
        </w:r>
      </w:hyperlink>
      <w:r>
        <w:rPr>
          <w:rFonts w:ascii="Arial" w:hAnsi="Arial" w:cs="Arial"/>
        </w:rPr>
        <w:t xml:space="preserve"> </w:t>
      </w:r>
    </w:p>
  </w:footnote>
  <w:footnote w:id="42">
    <w:p w14:paraId="53CA303A" w14:textId="77777777" w:rsidR="00D8293E" w:rsidRDefault="00D8293E" w:rsidP="00D8293E">
      <w:pPr>
        <w:pStyle w:val="FootnoteText1"/>
      </w:pPr>
      <w:r>
        <w:rPr>
          <w:rStyle w:val="FootnoteReference"/>
        </w:rPr>
        <w:footnoteRef/>
      </w:r>
      <w:r>
        <w:t xml:space="preserve"> </w:t>
      </w:r>
      <w:hyperlink r:id="rId32" w:history="1">
        <w:r w:rsidRPr="00E1557A">
          <w:rPr>
            <w:rStyle w:val="Hyperlink"/>
          </w:rPr>
          <w:t>https://artificialintelligenceact.eu/article/14/</w:t>
        </w:r>
      </w:hyperlink>
      <w:r>
        <w:t xml:space="preserve"> </w:t>
      </w:r>
    </w:p>
  </w:footnote>
  <w:footnote w:id="43">
    <w:p w14:paraId="0EA8FD89" w14:textId="77777777" w:rsidR="00D8293E" w:rsidRDefault="00D8293E" w:rsidP="00D8293E">
      <w:pPr>
        <w:pStyle w:val="FootnoteText1"/>
      </w:pPr>
      <w:r>
        <w:rPr>
          <w:rStyle w:val="FootnoteReference"/>
        </w:rPr>
        <w:footnoteRef/>
      </w:r>
      <w:r>
        <w:t xml:space="preserve"> </w:t>
      </w:r>
      <w:hyperlink r:id="rId33" w:history="1">
        <w:r w:rsidRPr="00E1557A">
          <w:rPr>
            <w:rStyle w:val="Hyperlink"/>
          </w:rPr>
          <w:t>https://assets.gov.ie/static/documents/09fe3ad4/Guidelines_for_the_Responsible_Use_of_AI_in_the_Public_Service_20250918.pdf</w:t>
        </w:r>
      </w:hyperlink>
      <w:r>
        <w:t xml:space="preserve"> </w:t>
      </w:r>
    </w:p>
  </w:footnote>
  <w:footnote w:id="44">
    <w:p w14:paraId="041329CB" w14:textId="77777777" w:rsidR="00D8293E" w:rsidRDefault="00D8293E" w:rsidP="00D8293E">
      <w:pPr>
        <w:pStyle w:val="FootnoteText1"/>
      </w:pPr>
      <w:r>
        <w:rPr>
          <w:rStyle w:val="FootnoteReference"/>
        </w:rPr>
        <w:footnoteRef/>
      </w:r>
      <w:r>
        <w:t xml:space="preserve"> </w:t>
      </w:r>
      <w:hyperlink r:id="rId34" w:history="1">
        <w:r w:rsidRPr="00E1557A">
          <w:rPr>
            <w:rStyle w:val="Hyperlink"/>
          </w:rPr>
          <w:t>https://hea.ie/assets/uploads/2025/12/hea-genai-ethical-adoption.pdf</w:t>
        </w:r>
      </w:hyperlink>
      <w:r>
        <w:t xml:space="preserve"> </w:t>
      </w:r>
    </w:p>
  </w:footnote>
  <w:footnote w:id="45">
    <w:p w14:paraId="6E370CFC" w14:textId="77777777" w:rsidR="00D8293E" w:rsidRDefault="00D8293E" w:rsidP="00D8293E">
      <w:pPr>
        <w:pStyle w:val="FootnoteText1"/>
      </w:pPr>
      <w:r>
        <w:rPr>
          <w:rStyle w:val="FootnoteReference"/>
        </w:rPr>
        <w:footnoteRef/>
      </w:r>
      <w:r>
        <w:t xml:space="preserve"> By, for, or on behalf of learners.</w:t>
      </w:r>
    </w:p>
  </w:footnote>
  <w:footnote w:id="46">
    <w:p w14:paraId="50FA213F" w14:textId="77777777" w:rsidR="00D8293E" w:rsidRDefault="00D8293E" w:rsidP="00D8293E">
      <w:pPr>
        <w:pStyle w:val="FootnoteText1"/>
      </w:pPr>
      <w:r>
        <w:rPr>
          <w:rStyle w:val="FootnoteReference"/>
        </w:rPr>
        <w:footnoteRef/>
      </w:r>
      <w:r>
        <w:t xml:space="preserve"> See for example the following addressing barriers to implementing UDL in teaching and learning. </w:t>
      </w:r>
      <w:r w:rsidRPr="00B81E18">
        <w:t>Hills, M., Overend, A., &amp; Hildebrandt, S. (2022). Faculty Perspectives on UDL: Exploring Bridges and Barriers for Broader Adoption in Higher Education. </w:t>
      </w:r>
      <w:r w:rsidRPr="00B81E18">
        <w:rPr>
          <w:i/>
          <w:iCs/>
        </w:rPr>
        <w:t>Canadian Journal for the Scholarship of Teaching &amp; Learning</w:t>
      </w:r>
      <w:r w:rsidRPr="00B81E18">
        <w:t>, </w:t>
      </w:r>
      <w:r w:rsidRPr="00B81E18">
        <w:rPr>
          <w:i/>
          <w:iCs/>
        </w:rPr>
        <w:t>13</w:t>
      </w:r>
      <w:r w:rsidRPr="00B81E18">
        <w:t xml:space="preserve">(1), 1–18. </w:t>
      </w:r>
      <w:hyperlink r:id="rId35" w:history="1">
        <w:r w:rsidRPr="00E1557A">
          <w:rPr>
            <w:rStyle w:val="Hyperlink"/>
          </w:rPr>
          <w:t>https://doi.org/10.5206/cjsotlrcacea.2022.1.13588</w:t>
        </w:r>
      </w:hyperlink>
      <w:r>
        <w:t xml:space="preserve"> </w:t>
      </w:r>
    </w:p>
  </w:footnote>
  <w:footnote w:id="47">
    <w:p w14:paraId="26DA57EA" w14:textId="77777777" w:rsidR="00D8293E" w:rsidRDefault="00D8293E" w:rsidP="00D8293E">
      <w:pPr>
        <w:pStyle w:val="FootnoteText1"/>
      </w:pPr>
      <w:r>
        <w:rPr>
          <w:rStyle w:val="FootnoteReference"/>
        </w:rPr>
        <w:footnoteRef/>
      </w:r>
      <w:r>
        <w:t xml:space="preserve"> </w:t>
      </w:r>
      <w:hyperlink r:id="rId36" w:history="1">
        <w:r w:rsidRPr="00B77E4F">
          <w:rPr>
            <w:rStyle w:val="Hyperlink"/>
          </w:rPr>
          <w:t>https://www.enqa.eu/wp-content/uploads/ESG-2027_draft-for-consultation_Nov2025.pdf</w:t>
        </w:r>
      </w:hyperlink>
      <w:r>
        <w:t xml:space="preserve"> </w:t>
      </w:r>
    </w:p>
  </w:footnote>
  <w:footnote w:id="48">
    <w:p w14:paraId="216B604F" w14:textId="77777777" w:rsidR="00D8293E" w:rsidRDefault="00D8293E" w:rsidP="00D8293E">
      <w:pPr>
        <w:pStyle w:val="FootnoteText1"/>
      </w:pPr>
      <w:r>
        <w:rPr>
          <w:rStyle w:val="FootnoteReference"/>
        </w:rPr>
        <w:footnoteRef/>
      </w:r>
      <w:r>
        <w:t xml:space="preserve"> </w:t>
      </w:r>
      <w:hyperlink r:id="rId37" w:history="1">
        <w:r w:rsidRPr="00B77E4F">
          <w:rPr>
            <w:rStyle w:val="Hyperlink"/>
          </w:rPr>
          <w:t>https://www.enqa.eu/esg-standards-and-guidelines-for-quality-assurance-in-the-european-higher-education-area/</w:t>
        </w:r>
      </w:hyperlink>
      <w:r>
        <w:t xml:space="preserve"> </w:t>
      </w:r>
    </w:p>
  </w:footnote>
  <w:footnote w:id="49">
    <w:p w14:paraId="2F5A884C" w14:textId="77777777" w:rsidR="00D8293E" w:rsidRDefault="00D8293E" w:rsidP="00D8293E">
      <w:pPr>
        <w:pStyle w:val="FootnoteText1"/>
      </w:pPr>
      <w:r>
        <w:rPr>
          <w:rStyle w:val="FootnoteReference"/>
        </w:rPr>
        <w:footnoteRef/>
      </w:r>
      <w:r>
        <w:t xml:space="preserve"> </w:t>
      </w:r>
      <w:r w:rsidRPr="0087409D">
        <w:t xml:space="preserve">We note that in higher education there are significantly different models for external examining, some focus on modules, some on programmes, some on programmes across a faculty. QQI funded a project to look at external examining in the </w:t>
      </w:r>
      <w:r w:rsidRPr="0087409D">
        <w:t xml:space="preserve">universities and its final report will be available </w:t>
      </w:r>
      <w:r>
        <w:t>Q3 2026</w:t>
      </w:r>
      <w:r w:rsidRPr="0087409D">
        <w:t>.</w:t>
      </w:r>
    </w:p>
  </w:footnote>
  <w:footnote w:id="50">
    <w:p w14:paraId="3F2B9E08" w14:textId="77777777" w:rsidR="00D8293E" w:rsidRDefault="00D8293E" w:rsidP="00D8293E">
      <w:pPr>
        <w:pStyle w:val="FootnoteText1"/>
      </w:pPr>
      <w:r>
        <w:rPr>
          <w:rStyle w:val="FootnoteReference"/>
        </w:rPr>
        <w:footnoteRef/>
      </w:r>
      <w:r>
        <w:t xml:space="preserve"> The normal passing score in FET is 50%.</w:t>
      </w:r>
    </w:p>
  </w:footnote>
  <w:footnote w:id="51">
    <w:p w14:paraId="075A6B42" w14:textId="77777777" w:rsidR="00D8293E" w:rsidRDefault="00D8293E" w:rsidP="00D8293E">
      <w:pPr>
        <w:pStyle w:val="FootnoteText1"/>
      </w:pPr>
      <w:r>
        <w:rPr>
          <w:rStyle w:val="FootnoteReference"/>
        </w:rPr>
        <w:footnoteRef/>
      </w:r>
      <w:r>
        <w:t xml:space="preserve"> </w:t>
      </w:r>
      <w:r w:rsidRPr="004F7F52">
        <w:t>Focussing on high-level design principles as distinct from situationally specific design</w:t>
      </w:r>
      <w:r>
        <w:t xml:space="preserve"> </w:t>
      </w:r>
    </w:p>
  </w:footnote>
  <w:footnote w:id="52">
    <w:p w14:paraId="32D167FE" w14:textId="77777777" w:rsidR="00D8293E" w:rsidRDefault="00D8293E" w:rsidP="00D8293E">
      <w:pPr>
        <w:pStyle w:val="FootnoteText1"/>
      </w:pPr>
      <w:r>
        <w:rPr>
          <w:rStyle w:val="FootnoteReference"/>
        </w:rPr>
        <w:footnoteRef/>
      </w:r>
      <w:r>
        <w:t xml:space="preserve"> Some argue that generative AI has exacerbated preexisting challenges. </w:t>
      </w:r>
    </w:p>
  </w:footnote>
  <w:footnote w:id="53">
    <w:p w14:paraId="268F4AC6" w14:textId="77777777" w:rsidR="00D8293E" w:rsidRDefault="00D8293E" w:rsidP="00D8293E">
      <w:pPr>
        <w:pStyle w:val="FootnoteText1"/>
      </w:pPr>
      <w:r>
        <w:rPr>
          <w:rStyle w:val="FootnoteReference"/>
        </w:rPr>
        <w:footnoteRef/>
      </w:r>
      <w:r>
        <w:t xml:space="preserve"> See for example: </w:t>
      </w:r>
      <w:r w:rsidRPr="0042568C">
        <w:t>https://www.deakin.edu.au/research/research-news-and-publications/article/2025/our-new-study-found-ai-is-wreaking-havoc-on-uni-assessments-heres-how-we-should-respond</w:t>
      </w:r>
    </w:p>
  </w:footnote>
  <w:footnote w:id="54">
    <w:p w14:paraId="62345D0D" w14:textId="77777777" w:rsidR="00D8293E" w:rsidRDefault="00D8293E" w:rsidP="00D8293E">
      <w:pPr>
        <w:pStyle w:val="FootnoteText1"/>
      </w:pPr>
      <w:r>
        <w:rPr>
          <w:rStyle w:val="FootnoteReference"/>
        </w:rPr>
        <w:footnoteRef/>
      </w:r>
      <w:r>
        <w:t xml:space="preserve"> Meaning not exclusively applying to providers of programmes leading to awards made by QQI.</w:t>
      </w:r>
    </w:p>
  </w:footnote>
  <w:footnote w:id="55">
    <w:p w14:paraId="0DE2B4BC" w14:textId="77777777" w:rsidR="00D8293E" w:rsidRDefault="00D8293E" w:rsidP="00D8293E">
      <w:pPr>
        <w:pStyle w:val="FootnoteText1"/>
      </w:pPr>
      <w:r>
        <w:rPr>
          <w:rStyle w:val="FootnoteReference"/>
        </w:rPr>
        <w:footnoteRef/>
      </w:r>
      <w:r>
        <w:t xml:space="preserve"> There is another category namely ‘associated providers’ which we omit because they are only beginning to emerge.</w:t>
      </w:r>
    </w:p>
  </w:footnote>
  <w:footnote w:id="56">
    <w:p w14:paraId="4D3C512F" w14:textId="77777777" w:rsidR="00D8293E" w:rsidRPr="00890D02" w:rsidRDefault="00D8293E" w:rsidP="00D8293E">
      <w:pPr>
        <w:pStyle w:val="FootnoteText1"/>
      </w:pPr>
      <w:r w:rsidRPr="00890D02">
        <w:rPr>
          <w:rStyle w:val="FootnoteReference"/>
        </w:rPr>
        <w:footnoteRef/>
      </w:r>
      <w:r w:rsidRPr="00890D02">
        <w:t xml:space="preserve"> Be careful to note that some in FET use the term LABs to refer to ABs they anticipate may become LABs.</w:t>
      </w:r>
    </w:p>
  </w:footnote>
  <w:footnote w:id="57">
    <w:p w14:paraId="1E035D74" w14:textId="77777777" w:rsidR="00D8293E" w:rsidRDefault="00D8293E" w:rsidP="00D8293E">
      <w:pPr>
        <w:pStyle w:val="FootnoteText1"/>
      </w:pPr>
      <w:r>
        <w:rPr>
          <w:rStyle w:val="FootnoteReference"/>
        </w:rPr>
        <w:footnoteRef/>
      </w:r>
      <w:r>
        <w:t xml:space="preserve"> Awarding bodies that have a substantial presence in FET or HE.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4CC7FC"/>
    <w:lvl w:ilvl="0">
      <w:start w:val="1"/>
      <w:numFmt w:val="decimal"/>
      <w:pStyle w:val="ListNumber51"/>
      <w:lvlText w:val="%1."/>
      <w:lvlJc w:val="left"/>
      <w:pPr>
        <w:tabs>
          <w:tab w:val="num" w:pos="1492"/>
        </w:tabs>
        <w:ind w:left="1492" w:hanging="360"/>
      </w:pPr>
    </w:lvl>
  </w:abstractNum>
  <w:abstractNum w:abstractNumId="1" w15:restartNumberingAfterBreak="0">
    <w:nsid w:val="FFFFFF7D"/>
    <w:multiLevelType w:val="singleLevel"/>
    <w:tmpl w:val="66A8CF0C"/>
    <w:lvl w:ilvl="0">
      <w:start w:val="1"/>
      <w:numFmt w:val="decimal"/>
      <w:pStyle w:val="ListNumber41"/>
      <w:lvlText w:val="%1."/>
      <w:lvlJc w:val="left"/>
      <w:pPr>
        <w:tabs>
          <w:tab w:val="num" w:pos="1209"/>
        </w:tabs>
        <w:ind w:left="1209" w:hanging="360"/>
      </w:pPr>
    </w:lvl>
  </w:abstractNum>
  <w:abstractNum w:abstractNumId="2" w15:restartNumberingAfterBreak="0">
    <w:nsid w:val="FFFFFF7E"/>
    <w:multiLevelType w:val="singleLevel"/>
    <w:tmpl w:val="95A0AC84"/>
    <w:lvl w:ilvl="0">
      <w:start w:val="1"/>
      <w:numFmt w:val="decimal"/>
      <w:pStyle w:val="ListNumber31"/>
      <w:lvlText w:val="%1."/>
      <w:lvlJc w:val="left"/>
      <w:pPr>
        <w:tabs>
          <w:tab w:val="num" w:pos="926"/>
        </w:tabs>
        <w:ind w:left="926" w:hanging="360"/>
      </w:pPr>
    </w:lvl>
  </w:abstractNum>
  <w:abstractNum w:abstractNumId="3" w15:restartNumberingAfterBreak="0">
    <w:nsid w:val="FFFFFF7F"/>
    <w:multiLevelType w:val="singleLevel"/>
    <w:tmpl w:val="1E920EA2"/>
    <w:lvl w:ilvl="0">
      <w:start w:val="1"/>
      <w:numFmt w:val="decimal"/>
      <w:pStyle w:val="ListNumber21"/>
      <w:lvlText w:val="%1."/>
      <w:lvlJc w:val="left"/>
      <w:pPr>
        <w:tabs>
          <w:tab w:val="num" w:pos="643"/>
        </w:tabs>
        <w:ind w:left="643" w:hanging="360"/>
      </w:pPr>
    </w:lvl>
  </w:abstractNum>
  <w:abstractNum w:abstractNumId="4" w15:restartNumberingAfterBreak="0">
    <w:nsid w:val="FFFFFF80"/>
    <w:multiLevelType w:val="singleLevel"/>
    <w:tmpl w:val="46BC0E58"/>
    <w:lvl w:ilvl="0">
      <w:start w:val="1"/>
      <w:numFmt w:val="bullet"/>
      <w:pStyle w:val="ListBullet51"/>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8C2BCA"/>
    <w:lvl w:ilvl="0">
      <w:start w:val="1"/>
      <w:numFmt w:val="bullet"/>
      <w:pStyle w:val="ListBullet4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BA285C"/>
    <w:lvl w:ilvl="0">
      <w:start w:val="1"/>
      <w:numFmt w:val="bullet"/>
      <w:pStyle w:val="ListBullet3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EC21B4"/>
    <w:lvl w:ilvl="0">
      <w:start w:val="1"/>
      <w:numFmt w:val="bullet"/>
      <w:pStyle w:val="ListBullet2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AAEAF0"/>
    <w:lvl w:ilvl="0">
      <w:start w:val="1"/>
      <w:numFmt w:val="decimal"/>
      <w:pStyle w:val="ListNumber1"/>
      <w:lvlText w:val="%1."/>
      <w:lvlJc w:val="left"/>
      <w:pPr>
        <w:tabs>
          <w:tab w:val="num" w:pos="360"/>
        </w:tabs>
        <w:ind w:left="360" w:hanging="360"/>
      </w:pPr>
    </w:lvl>
  </w:abstractNum>
  <w:abstractNum w:abstractNumId="9" w15:restartNumberingAfterBreak="0">
    <w:nsid w:val="FFFFFF89"/>
    <w:multiLevelType w:val="singleLevel"/>
    <w:tmpl w:val="9FECA4BA"/>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1" w15:restartNumberingAfterBreak="0">
    <w:nsid w:val="011E0898"/>
    <w:multiLevelType w:val="hybridMultilevel"/>
    <w:tmpl w:val="7A6CDDBA"/>
    <w:lvl w:ilvl="0" w:tplc="1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45F5300"/>
    <w:multiLevelType w:val="hybridMultilevel"/>
    <w:tmpl w:val="30E64D0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095D6CAA"/>
    <w:multiLevelType w:val="hybridMultilevel"/>
    <w:tmpl w:val="EC76EA84"/>
    <w:lvl w:ilvl="0" w:tplc="309A0C82">
      <w:start w:val="1"/>
      <w:numFmt w:val="bullet"/>
      <w:lvlText w:val="-"/>
      <w:lvlJc w:val="left"/>
      <w:pPr>
        <w:ind w:left="720" w:hanging="360"/>
      </w:pPr>
      <w:rPr>
        <w:rFonts w:ascii="Sylfaen" w:hAnsi="Sylfae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0A84267A"/>
    <w:multiLevelType w:val="hybridMultilevel"/>
    <w:tmpl w:val="E23A4B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0EA20CD6"/>
    <w:multiLevelType w:val="hybridMultilevel"/>
    <w:tmpl w:val="58704FC8"/>
    <w:lvl w:ilvl="0" w:tplc="309A0C82">
      <w:start w:val="1"/>
      <w:numFmt w:val="bullet"/>
      <w:lvlText w:val="-"/>
      <w:lvlJc w:val="left"/>
      <w:pPr>
        <w:ind w:left="720" w:hanging="360"/>
      </w:pPr>
      <w:rPr>
        <w:rFonts w:ascii="Sylfaen" w:hAnsi="Sylfae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0F9D2B69"/>
    <w:multiLevelType w:val="multilevel"/>
    <w:tmpl w:val="09B26B4C"/>
    <w:lvl w:ilvl="0">
      <w:start w:val="1"/>
      <w:numFmt w:val="decimal"/>
      <w:lvlText w:val="%1"/>
      <w:lvlJc w:val="left"/>
      <w:pPr>
        <w:ind w:left="432" w:hanging="432"/>
      </w:pPr>
    </w:lvl>
    <w:lvl w:ilvl="1">
      <w:start w:val="1"/>
      <w:numFmt w:val="decimal"/>
      <w:lvlText w:val="%1.%2"/>
      <w:lvlJc w:val="left"/>
      <w:pPr>
        <w:ind w:left="576" w:hanging="576"/>
      </w:pPr>
    </w:lvl>
    <w:lvl w:ilvl="2">
      <w:start w:val="1"/>
      <w:numFmt w:val="upp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6D5406"/>
    <w:multiLevelType w:val="hybridMultilevel"/>
    <w:tmpl w:val="6AEC58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A9A2E74"/>
    <w:multiLevelType w:val="multilevel"/>
    <w:tmpl w:val="51F0B70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1C053292"/>
    <w:multiLevelType w:val="hybridMultilevel"/>
    <w:tmpl w:val="9C58551C"/>
    <w:lvl w:ilvl="0" w:tplc="309A0C82">
      <w:start w:val="1"/>
      <w:numFmt w:val="bullet"/>
      <w:lvlText w:val="-"/>
      <w:lvlJc w:val="left"/>
      <w:pPr>
        <w:ind w:left="1440" w:hanging="360"/>
      </w:pPr>
      <w:rPr>
        <w:rFonts w:ascii="Sylfaen" w:hAnsi="Sylfaen"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1C64585F"/>
    <w:multiLevelType w:val="hybridMultilevel"/>
    <w:tmpl w:val="DEB2138A"/>
    <w:lvl w:ilvl="0" w:tplc="309A0C82">
      <w:start w:val="1"/>
      <w:numFmt w:val="bullet"/>
      <w:lvlText w:val="-"/>
      <w:lvlJc w:val="left"/>
      <w:pPr>
        <w:ind w:left="720" w:hanging="360"/>
      </w:pPr>
      <w:rPr>
        <w:rFonts w:ascii="Sylfaen" w:hAnsi="Sylfae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1FED7333"/>
    <w:multiLevelType w:val="hybridMultilevel"/>
    <w:tmpl w:val="7BCA70F6"/>
    <w:lvl w:ilvl="0" w:tplc="41000D2A">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233604B3"/>
    <w:multiLevelType w:val="hybridMultilevel"/>
    <w:tmpl w:val="DA00E384"/>
    <w:lvl w:ilvl="0" w:tplc="309A0C82">
      <w:start w:val="1"/>
      <w:numFmt w:val="bullet"/>
      <w:lvlText w:val="-"/>
      <w:lvlJc w:val="left"/>
      <w:pPr>
        <w:ind w:left="720" w:hanging="360"/>
      </w:pPr>
      <w:rPr>
        <w:rFonts w:ascii="Sylfaen" w:hAnsi="Sylfae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27313C28"/>
    <w:multiLevelType w:val="multilevel"/>
    <w:tmpl w:val="11C862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upperLetter"/>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92E78DF"/>
    <w:multiLevelType w:val="hybridMultilevel"/>
    <w:tmpl w:val="C3D20C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2C76743C"/>
    <w:multiLevelType w:val="hybridMultilevel"/>
    <w:tmpl w:val="E132E6DE"/>
    <w:lvl w:ilvl="0" w:tplc="309A0C82">
      <w:start w:val="1"/>
      <w:numFmt w:val="bullet"/>
      <w:lvlText w:val="-"/>
      <w:lvlJc w:val="left"/>
      <w:pPr>
        <w:ind w:left="720" w:hanging="360"/>
      </w:pPr>
      <w:rPr>
        <w:rFonts w:ascii="Sylfaen" w:hAnsi="Sylfae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1B24020"/>
    <w:multiLevelType w:val="hybridMultilevel"/>
    <w:tmpl w:val="BA26C1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38A01762"/>
    <w:multiLevelType w:val="hybridMultilevel"/>
    <w:tmpl w:val="5EB0FE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41" w15:restartNumberingAfterBreak="0">
    <w:nsid w:val="462E1682"/>
    <w:multiLevelType w:val="hybridMultilevel"/>
    <w:tmpl w:val="5AD27D26"/>
    <w:lvl w:ilvl="0" w:tplc="309A0C82">
      <w:start w:val="1"/>
      <w:numFmt w:val="bullet"/>
      <w:lvlText w:val="-"/>
      <w:lvlJc w:val="left"/>
      <w:pPr>
        <w:ind w:left="720" w:hanging="360"/>
      </w:pPr>
      <w:rPr>
        <w:rFonts w:ascii="Sylfaen" w:hAnsi="Sylfae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4D8D6F8B"/>
    <w:multiLevelType w:val="multilevel"/>
    <w:tmpl w:val="3790E9B0"/>
    <w:lvl w:ilvl="0">
      <w:start w:val="1"/>
      <w:numFmt w:val="decimal"/>
      <w:lvlText w:val="%1."/>
      <w:lvlJc w:val="left"/>
      <w:pPr>
        <w:ind w:left="720" w:hanging="360"/>
      </w:pPr>
    </w:lvl>
    <w:lvl w:ilvl="1">
      <w:start w:val="1"/>
      <w:numFmt w:val="decimal"/>
      <w:isLgl/>
      <w:lvlText w:val="%1.%2"/>
      <w:lvlJc w:val="left"/>
      <w:pPr>
        <w:ind w:left="750" w:hanging="390"/>
      </w:pPr>
      <w:rPr>
        <w:rFonts w:ascii="Calibri" w:hAnsi="Calibri" w:cs="Arial" w:hint="default"/>
      </w:rPr>
    </w:lvl>
    <w:lvl w:ilvl="2">
      <w:start w:val="1"/>
      <w:numFmt w:val="decimal"/>
      <w:isLgl/>
      <w:lvlText w:val="%1.%2.%3"/>
      <w:lvlJc w:val="left"/>
      <w:pPr>
        <w:ind w:left="1080" w:hanging="720"/>
      </w:pPr>
      <w:rPr>
        <w:rFonts w:ascii="Calibri" w:hAnsi="Calibri" w:cs="Arial" w:hint="default"/>
      </w:rPr>
    </w:lvl>
    <w:lvl w:ilvl="3">
      <w:start w:val="1"/>
      <w:numFmt w:val="decimal"/>
      <w:isLgl/>
      <w:lvlText w:val="%1.%2.%3.%4"/>
      <w:lvlJc w:val="left"/>
      <w:pPr>
        <w:ind w:left="1080" w:hanging="720"/>
      </w:pPr>
      <w:rPr>
        <w:rFonts w:ascii="Calibri" w:hAnsi="Calibri" w:cs="Arial" w:hint="default"/>
      </w:rPr>
    </w:lvl>
    <w:lvl w:ilvl="4">
      <w:start w:val="1"/>
      <w:numFmt w:val="decimal"/>
      <w:isLgl/>
      <w:lvlText w:val="%1.%2.%3.%4.%5"/>
      <w:lvlJc w:val="left"/>
      <w:pPr>
        <w:ind w:left="1440" w:hanging="1080"/>
      </w:pPr>
      <w:rPr>
        <w:rFonts w:ascii="Calibri" w:hAnsi="Calibri" w:cs="Arial" w:hint="default"/>
      </w:rPr>
    </w:lvl>
    <w:lvl w:ilvl="5">
      <w:start w:val="1"/>
      <w:numFmt w:val="decimal"/>
      <w:isLgl/>
      <w:lvlText w:val="%1.%2.%3.%4.%5.%6"/>
      <w:lvlJc w:val="left"/>
      <w:pPr>
        <w:ind w:left="1440" w:hanging="1080"/>
      </w:pPr>
      <w:rPr>
        <w:rFonts w:ascii="Calibri" w:hAnsi="Calibri" w:cs="Arial" w:hint="default"/>
      </w:rPr>
    </w:lvl>
    <w:lvl w:ilvl="6">
      <w:start w:val="1"/>
      <w:numFmt w:val="decimal"/>
      <w:isLgl/>
      <w:lvlText w:val="%1.%2.%3.%4.%5.%6.%7"/>
      <w:lvlJc w:val="left"/>
      <w:pPr>
        <w:ind w:left="1800" w:hanging="1440"/>
      </w:pPr>
      <w:rPr>
        <w:rFonts w:ascii="Calibri" w:hAnsi="Calibri" w:cs="Arial" w:hint="default"/>
      </w:rPr>
    </w:lvl>
    <w:lvl w:ilvl="7">
      <w:start w:val="1"/>
      <w:numFmt w:val="decimal"/>
      <w:isLgl/>
      <w:lvlText w:val="%1.%2.%3.%4.%5.%6.%7.%8"/>
      <w:lvlJc w:val="left"/>
      <w:pPr>
        <w:ind w:left="1800" w:hanging="1440"/>
      </w:pPr>
      <w:rPr>
        <w:rFonts w:ascii="Calibri" w:hAnsi="Calibri" w:cs="Arial" w:hint="default"/>
      </w:rPr>
    </w:lvl>
    <w:lvl w:ilvl="8">
      <w:start w:val="1"/>
      <w:numFmt w:val="decimal"/>
      <w:isLgl/>
      <w:lvlText w:val="%1.%2.%3.%4.%5.%6.%7.%8.%9"/>
      <w:lvlJc w:val="left"/>
      <w:pPr>
        <w:ind w:left="1800" w:hanging="1440"/>
      </w:pPr>
      <w:rPr>
        <w:rFonts w:ascii="Calibri" w:hAnsi="Calibri" w:cs="Arial" w:hint="default"/>
      </w:rPr>
    </w:lvl>
  </w:abstractNum>
  <w:abstractNum w:abstractNumId="45"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52791FE1"/>
    <w:multiLevelType w:val="hybridMultilevel"/>
    <w:tmpl w:val="B2B6696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AF7FD3"/>
    <w:multiLevelType w:val="hybridMultilevel"/>
    <w:tmpl w:val="2976EE22"/>
    <w:lvl w:ilvl="0" w:tplc="358820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000E1A">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E6DBC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B243FC">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3EBBFA">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E23652">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9A00F8">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6E8F4E">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7A0DA0">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E2C7633"/>
    <w:multiLevelType w:val="hybridMultilevel"/>
    <w:tmpl w:val="93F480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68CA50EB"/>
    <w:multiLevelType w:val="hybridMultilevel"/>
    <w:tmpl w:val="098207CC"/>
    <w:lvl w:ilvl="0" w:tplc="309A0C82">
      <w:start w:val="1"/>
      <w:numFmt w:val="bullet"/>
      <w:lvlText w:val="-"/>
      <w:lvlJc w:val="left"/>
      <w:pPr>
        <w:ind w:left="720" w:hanging="360"/>
      </w:pPr>
      <w:rPr>
        <w:rFonts w:ascii="Sylfaen" w:hAnsi="Sylfae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6F3C10AB"/>
    <w:multiLevelType w:val="multilevel"/>
    <w:tmpl w:val="6E42323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4"/>
      <w:numFmt w:val="upperLetter"/>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6F9F72BC"/>
    <w:multiLevelType w:val="hybridMultilevel"/>
    <w:tmpl w:val="DD64C73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7" w15:restartNumberingAfterBreak="0">
    <w:nsid w:val="75906E3D"/>
    <w:multiLevelType w:val="hybridMultilevel"/>
    <w:tmpl w:val="C4B83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29240064">
    <w:abstractNumId w:val="47"/>
  </w:num>
  <w:num w:numId="2" w16cid:durableId="475727449">
    <w:abstractNumId w:val="60"/>
  </w:num>
  <w:num w:numId="3" w16cid:durableId="1025518989">
    <w:abstractNumId w:val="50"/>
  </w:num>
  <w:num w:numId="4" w16cid:durableId="721751407">
    <w:abstractNumId w:val="20"/>
  </w:num>
  <w:num w:numId="5" w16cid:durableId="1132018026">
    <w:abstractNumId w:val="59"/>
  </w:num>
  <w:num w:numId="6" w16cid:durableId="1130585303">
    <w:abstractNumId w:val="29"/>
  </w:num>
  <w:num w:numId="7" w16cid:durableId="1375546321">
    <w:abstractNumId w:val="14"/>
  </w:num>
  <w:num w:numId="8" w16cid:durableId="2006857762">
    <w:abstractNumId w:val="15"/>
  </w:num>
  <w:num w:numId="9" w16cid:durableId="1296791799">
    <w:abstractNumId w:val="23"/>
  </w:num>
  <w:num w:numId="10" w16cid:durableId="2018652778">
    <w:abstractNumId w:val="58"/>
  </w:num>
  <w:num w:numId="11" w16cid:durableId="2119179308">
    <w:abstractNumId w:val="30"/>
  </w:num>
  <w:num w:numId="12" w16cid:durableId="1881550008">
    <w:abstractNumId w:val="43"/>
  </w:num>
  <w:num w:numId="13" w16cid:durableId="744761891">
    <w:abstractNumId w:val="45"/>
  </w:num>
  <w:num w:numId="14" w16cid:durableId="1306619614">
    <w:abstractNumId w:val="40"/>
  </w:num>
  <w:num w:numId="15" w16cid:durableId="1384452238">
    <w:abstractNumId w:val="54"/>
  </w:num>
  <w:num w:numId="16" w16cid:durableId="13959320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57130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6516931">
    <w:abstractNumId w:val="24"/>
  </w:num>
  <w:num w:numId="19" w16cid:durableId="921983729">
    <w:abstractNumId w:val="51"/>
  </w:num>
  <w:num w:numId="20" w16cid:durableId="1758862078">
    <w:abstractNumId w:val="42"/>
  </w:num>
  <w:num w:numId="21" w16cid:durableId="180634525">
    <w:abstractNumId w:val="38"/>
  </w:num>
  <w:num w:numId="22" w16cid:durableId="1806121565">
    <w:abstractNumId w:val="52"/>
  </w:num>
  <w:num w:numId="23" w16cid:durableId="1432819098">
    <w:abstractNumId w:val="13"/>
  </w:num>
  <w:num w:numId="24" w16cid:durableId="2136363362">
    <w:abstractNumId w:val="48"/>
  </w:num>
  <w:num w:numId="25" w16cid:durableId="1129128958">
    <w:abstractNumId w:val="57"/>
  </w:num>
  <w:num w:numId="26" w16cid:durableId="513886910">
    <w:abstractNumId w:val="37"/>
  </w:num>
  <w:num w:numId="27" w16cid:durableId="632293237">
    <w:abstractNumId w:val="44"/>
  </w:num>
  <w:num w:numId="28" w16cid:durableId="1356884051">
    <w:abstractNumId w:val="21"/>
  </w:num>
  <w:num w:numId="29" w16cid:durableId="1680309409">
    <w:abstractNumId w:val="56"/>
  </w:num>
  <w:num w:numId="30" w16cid:durableId="2120296144">
    <w:abstractNumId w:val="28"/>
  </w:num>
  <w:num w:numId="31" w16cid:durableId="602344852">
    <w:abstractNumId w:val="26"/>
  </w:num>
  <w:num w:numId="32" w16cid:durableId="1823230200">
    <w:abstractNumId w:val="16"/>
  </w:num>
  <w:num w:numId="33" w16cid:durableId="941377224">
    <w:abstractNumId w:val="31"/>
  </w:num>
  <w:num w:numId="34" w16cid:durableId="1513376107">
    <w:abstractNumId w:val="49"/>
  </w:num>
  <w:num w:numId="35" w16cid:durableId="1414359171">
    <w:abstractNumId w:val="41"/>
  </w:num>
  <w:num w:numId="36" w16cid:durableId="782966249">
    <w:abstractNumId w:val="27"/>
  </w:num>
  <w:num w:numId="37" w16cid:durableId="2063478143">
    <w:abstractNumId w:val="12"/>
  </w:num>
  <w:num w:numId="38" w16cid:durableId="2089033673">
    <w:abstractNumId w:val="33"/>
  </w:num>
  <w:num w:numId="39" w16cid:durableId="1543667168">
    <w:abstractNumId w:val="25"/>
  </w:num>
  <w:num w:numId="40" w16cid:durableId="1243949557">
    <w:abstractNumId w:val="9"/>
  </w:num>
  <w:num w:numId="41" w16cid:durableId="6559957">
    <w:abstractNumId w:val="7"/>
  </w:num>
  <w:num w:numId="42" w16cid:durableId="1884830387">
    <w:abstractNumId w:val="6"/>
  </w:num>
  <w:num w:numId="43" w16cid:durableId="476266137">
    <w:abstractNumId w:val="5"/>
  </w:num>
  <w:num w:numId="44" w16cid:durableId="488520197">
    <w:abstractNumId w:val="4"/>
  </w:num>
  <w:num w:numId="45" w16cid:durableId="1576549839">
    <w:abstractNumId w:val="8"/>
  </w:num>
  <w:num w:numId="46" w16cid:durableId="1911189104">
    <w:abstractNumId w:val="3"/>
  </w:num>
  <w:num w:numId="47" w16cid:durableId="293174131">
    <w:abstractNumId w:val="2"/>
  </w:num>
  <w:num w:numId="48" w16cid:durableId="808211455">
    <w:abstractNumId w:val="1"/>
  </w:num>
  <w:num w:numId="49" w16cid:durableId="1344476425">
    <w:abstractNumId w:val="0"/>
  </w:num>
  <w:num w:numId="50" w16cid:durableId="1414741450">
    <w:abstractNumId w:val="11"/>
  </w:num>
  <w:num w:numId="51" w16cid:durableId="423499473">
    <w:abstractNumId w:val="17"/>
  </w:num>
  <w:num w:numId="52" w16cid:durableId="1272587198">
    <w:abstractNumId w:val="53"/>
  </w:num>
  <w:num w:numId="53" w16cid:durableId="50614213">
    <w:abstractNumId w:val="18"/>
  </w:num>
  <w:num w:numId="54" w16cid:durableId="2035692828">
    <w:abstractNumId w:val="35"/>
  </w:num>
  <w:num w:numId="55" w16cid:durableId="112217409">
    <w:abstractNumId w:val="39"/>
  </w:num>
  <w:num w:numId="56" w16cid:durableId="316693291">
    <w:abstractNumId w:val="46"/>
  </w:num>
  <w:num w:numId="57" w16cid:durableId="681275839">
    <w:abstractNumId w:val="19"/>
  </w:num>
  <w:num w:numId="58" w16cid:durableId="300505080">
    <w:abstractNumId w:val="32"/>
  </w:num>
  <w:num w:numId="59" w16cid:durableId="699361765">
    <w:abstractNumId w:val="5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6AA"/>
    <w:rsid w:val="000038AA"/>
    <w:rsid w:val="00004B35"/>
    <w:rsid w:val="00005667"/>
    <w:rsid w:val="00005C9D"/>
    <w:rsid w:val="0000669B"/>
    <w:rsid w:val="00007EF6"/>
    <w:rsid w:val="00010788"/>
    <w:rsid w:val="0001388F"/>
    <w:rsid w:val="00022503"/>
    <w:rsid w:val="000225C5"/>
    <w:rsid w:val="00024812"/>
    <w:rsid w:val="00026085"/>
    <w:rsid w:val="0003041E"/>
    <w:rsid w:val="00031EC4"/>
    <w:rsid w:val="00037D03"/>
    <w:rsid w:val="00046D27"/>
    <w:rsid w:val="000542D0"/>
    <w:rsid w:val="00056B48"/>
    <w:rsid w:val="000608B5"/>
    <w:rsid w:val="00061527"/>
    <w:rsid w:val="0006379F"/>
    <w:rsid w:val="00065AEE"/>
    <w:rsid w:val="0006647F"/>
    <w:rsid w:val="000669BC"/>
    <w:rsid w:val="00067123"/>
    <w:rsid w:val="00074610"/>
    <w:rsid w:val="000761C0"/>
    <w:rsid w:val="000A1191"/>
    <w:rsid w:val="000C0E06"/>
    <w:rsid w:val="000C0E11"/>
    <w:rsid w:val="000C5F73"/>
    <w:rsid w:val="000C65B7"/>
    <w:rsid w:val="000D10E2"/>
    <w:rsid w:val="000D265C"/>
    <w:rsid w:val="000D5D17"/>
    <w:rsid w:val="000D5D21"/>
    <w:rsid w:val="000D724F"/>
    <w:rsid w:val="000E143D"/>
    <w:rsid w:val="000E283A"/>
    <w:rsid w:val="000E2CF8"/>
    <w:rsid w:val="000E4872"/>
    <w:rsid w:val="000F0378"/>
    <w:rsid w:val="000F4344"/>
    <w:rsid w:val="000F4D74"/>
    <w:rsid w:val="000F4FE9"/>
    <w:rsid w:val="000F54E2"/>
    <w:rsid w:val="000F751F"/>
    <w:rsid w:val="00100B1A"/>
    <w:rsid w:val="00101A30"/>
    <w:rsid w:val="00101AC8"/>
    <w:rsid w:val="00102515"/>
    <w:rsid w:val="001120A7"/>
    <w:rsid w:val="00114317"/>
    <w:rsid w:val="00116ACC"/>
    <w:rsid w:val="00125AD3"/>
    <w:rsid w:val="00127720"/>
    <w:rsid w:val="00127DF9"/>
    <w:rsid w:val="00130442"/>
    <w:rsid w:val="00131A5B"/>
    <w:rsid w:val="001326F2"/>
    <w:rsid w:val="00135C77"/>
    <w:rsid w:val="001473BE"/>
    <w:rsid w:val="00147DAB"/>
    <w:rsid w:val="001524AB"/>
    <w:rsid w:val="00162F63"/>
    <w:rsid w:val="00164CF1"/>
    <w:rsid w:val="001651D7"/>
    <w:rsid w:val="00170BCC"/>
    <w:rsid w:val="00172FCF"/>
    <w:rsid w:val="00173329"/>
    <w:rsid w:val="001750A8"/>
    <w:rsid w:val="00175C84"/>
    <w:rsid w:val="00176F3C"/>
    <w:rsid w:val="00177A68"/>
    <w:rsid w:val="00185883"/>
    <w:rsid w:val="0018606D"/>
    <w:rsid w:val="00191D68"/>
    <w:rsid w:val="00192D79"/>
    <w:rsid w:val="001A3CDF"/>
    <w:rsid w:val="001B089D"/>
    <w:rsid w:val="001B2DE5"/>
    <w:rsid w:val="001B5C7C"/>
    <w:rsid w:val="001B602E"/>
    <w:rsid w:val="001C1783"/>
    <w:rsid w:val="001C3A95"/>
    <w:rsid w:val="001C3D44"/>
    <w:rsid w:val="001D1C4C"/>
    <w:rsid w:val="001E47EC"/>
    <w:rsid w:val="001E59E6"/>
    <w:rsid w:val="001F2644"/>
    <w:rsid w:val="001F3C48"/>
    <w:rsid w:val="001F6360"/>
    <w:rsid w:val="001F675D"/>
    <w:rsid w:val="001F68D2"/>
    <w:rsid w:val="001F7FC2"/>
    <w:rsid w:val="00206CC8"/>
    <w:rsid w:val="00211350"/>
    <w:rsid w:val="00215653"/>
    <w:rsid w:val="002313DC"/>
    <w:rsid w:val="00231EFC"/>
    <w:rsid w:val="00234C8E"/>
    <w:rsid w:val="0023618E"/>
    <w:rsid w:val="002418DA"/>
    <w:rsid w:val="00241925"/>
    <w:rsid w:val="00244225"/>
    <w:rsid w:val="00245488"/>
    <w:rsid w:val="00246362"/>
    <w:rsid w:val="002628DF"/>
    <w:rsid w:val="00262921"/>
    <w:rsid w:val="00272107"/>
    <w:rsid w:val="00276867"/>
    <w:rsid w:val="0028250A"/>
    <w:rsid w:val="0028672E"/>
    <w:rsid w:val="002878EF"/>
    <w:rsid w:val="0029093D"/>
    <w:rsid w:val="00292437"/>
    <w:rsid w:val="00296503"/>
    <w:rsid w:val="00296C52"/>
    <w:rsid w:val="002A16D3"/>
    <w:rsid w:val="002A1879"/>
    <w:rsid w:val="002A5F97"/>
    <w:rsid w:val="002A78C9"/>
    <w:rsid w:val="002B2535"/>
    <w:rsid w:val="002B60D2"/>
    <w:rsid w:val="002C08E8"/>
    <w:rsid w:val="002C6B06"/>
    <w:rsid w:val="002C70EC"/>
    <w:rsid w:val="002C7140"/>
    <w:rsid w:val="002C72C0"/>
    <w:rsid w:val="002D062E"/>
    <w:rsid w:val="002E0423"/>
    <w:rsid w:val="002E1D45"/>
    <w:rsid w:val="002E273D"/>
    <w:rsid w:val="002E5213"/>
    <w:rsid w:val="002F0288"/>
    <w:rsid w:val="0030399F"/>
    <w:rsid w:val="003073E6"/>
    <w:rsid w:val="0031024C"/>
    <w:rsid w:val="00310EDC"/>
    <w:rsid w:val="00311BCB"/>
    <w:rsid w:val="00312A70"/>
    <w:rsid w:val="00321AC6"/>
    <w:rsid w:val="0032335F"/>
    <w:rsid w:val="00325955"/>
    <w:rsid w:val="00325B4F"/>
    <w:rsid w:val="00326A48"/>
    <w:rsid w:val="003270FE"/>
    <w:rsid w:val="0034204D"/>
    <w:rsid w:val="00343C5F"/>
    <w:rsid w:val="00346276"/>
    <w:rsid w:val="00347E6B"/>
    <w:rsid w:val="00350DBC"/>
    <w:rsid w:val="00356344"/>
    <w:rsid w:val="00360374"/>
    <w:rsid w:val="003670C3"/>
    <w:rsid w:val="003700B0"/>
    <w:rsid w:val="0037365C"/>
    <w:rsid w:val="003769BB"/>
    <w:rsid w:val="00377945"/>
    <w:rsid w:val="0038021A"/>
    <w:rsid w:val="00383C79"/>
    <w:rsid w:val="0038503C"/>
    <w:rsid w:val="00385590"/>
    <w:rsid w:val="00385A2D"/>
    <w:rsid w:val="00386BDD"/>
    <w:rsid w:val="00386E6F"/>
    <w:rsid w:val="0038799C"/>
    <w:rsid w:val="00391E0D"/>
    <w:rsid w:val="00393556"/>
    <w:rsid w:val="00394603"/>
    <w:rsid w:val="00397CA0"/>
    <w:rsid w:val="003A37A2"/>
    <w:rsid w:val="003B2F58"/>
    <w:rsid w:val="003B5967"/>
    <w:rsid w:val="003C0FB1"/>
    <w:rsid w:val="003C19E4"/>
    <w:rsid w:val="003C2DA6"/>
    <w:rsid w:val="003C3AF7"/>
    <w:rsid w:val="003D35B0"/>
    <w:rsid w:val="003D39D0"/>
    <w:rsid w:val="003D7135"/>
    <w:rsid w:val="003E05AE"/>
    <w:rsid w:val="003E0891"/>
    <w:rsid w:val="003E08C5"/>
    <w:rsid w:val="003E501D"/>
    <w:rsid w:val="003E61ED"/>
    <w:rsid w:val="003E7CC4"/>
    <w:rsid w:val="003F3CA9"/>
    <w:rsid w:val="003F3EE7"/>
    <w:rsid w:val="00401C68"/>
    <w:rsid w:val="004101AD"/>
    <w:rsid w:val="00417AD0"/>
    <w:rsid w:val="00422446"/>
    <w:rsid w:val="00430D2D"/>
    <w:rsid w:val="00430E78"/>
    <w:rsid w:val="00430EA8"/>
    <w:rsid w:val="00432D5A"/>
    <w:rsid w:val="0043762A"/>
    <w:rsid w:val="004407F3"/>
    <w:rsid w:val="0044143D"/>
    <w:rsid w:val="00443976"/>
    <w:rsid w:val="00444730"/>
    <w:rsid w:val="00447B20"/>
    <w:rsid w:val="0045663D"/>
    <w:rsid w:val="0046000A"/>
    <w:rsid w:val="004654DC"/>
    <w:rsid w:val="00474043"/>
    <w:rsid w:val="004757A2"/>
    <w:rsid w:val="0047692A"/>
    <w:rsid w:val="00477FB4"/>
    <w:rsid w:val="004824B0"/>
    <w:rsid w:val="00483B81"/>
    <w:rsid w:val="0049353E"/>
    <w:rsid w:val="004939B5"/>
    <w:rsid w:val="00496C17"/>
    <w:rsid w:val="004A0961"/>
    <w:rsid w:val="004A15F8"/>
    <w:rsid w:val="004A2904"/>
    <w:rsid w:val="004A3211"/>
    <w:rsid w:val="004A7D33"/>
    <w:rsid w:val="004B2AF8"/>
    <w:rsid w:val="004B4771"/>
    <w:rsid w:val="004B576C"/>
    <w:rsid w:val="004B65A0"/>
    <w:rsid w:val="004C7F6E"/>
    <w:rsid w:val="004D12CB"/>
    <w:rsid w:val="004D3248"/>
    <w:rsid w:val="004D451E"/>
    <w:rsid w:val="004D5829"/>
    <w:rsid w:val="004E00BE"/>
    <w:rsid w:val="004E113F"/>
    <w:rsid w:val="004E6715"/>
    <w:rsid w:val="004E6CC9"/>
    <w:rsid w:val="004F2BF7"/>
    <w:rsid w:val="004F3DDB"/>
    <w:rsid w:val="00503F93"/>
    <w:rsid w:val="00514DFD"/>
    <w:rsid w:val="0051673A"/>
    <w:rsid w:val="00522DF9"/>
    <w:rsid w:val="005239E4"/>
    <w:rsid w:val="00523A7A"/>
    <w:rsid w:val="00525C00"/>
    <w:rsid w:val="005264D1"/>
    <w:rsid w:val="00530259"/>
    <w:rsid w:val="00531041"/>
    <w:rsid w:val="00533484"/>
    <w:rsid w:val="00534A1C"/>
    <w:rsid w:val="00541969"/>
    <w:rsid w:val="00542982"/>
    <w:rsid w:val="00544804"/>
    <w:rsid w:val="0054610F"/>
    <w:rsid w:val="00550821"/>
    <w:rsid w:val="00550B2B"/>
    <w:rsid w:val="005520E5"/>
    <w:rsid w:val="005635BE"/>
    <w:rsid w:val="005637A5"/>
    <w:rsid w:val="00564F8A"/>
    <w:rsid w:val="00565088"/>
    <w:rsid w:val="005658FB"/>
    <w:rsid w:val="00570C14"/>
    <w:rsid w:val="005730F8"/>
    <w:rsid w:val="00580AF7"/>
    <w:rsid w:val="0058336E"/>
    <w:rsid w:val="005850DE"/>
    <w:rsid w:val="00591C84"/>
    <w:rsid w:val="00594A52"/>
    <w:rsid w:val="00595894"/>
    <w:rsid w:val="005A41B0"/>
    <w:rsid w:val="005A420C"/>
    <w:rsid w:val="005A564A"/>
    <w:rsid w:val="005B0960"/>
    <w:rsid w:val="005B0BC1"/>
    <w:rsid w:val="005B2780"/>
    <w:rsid w:val="005B2A6D"/>
    <w:rsid w:val="005B724C"/>
    <w:rsid w:val="005C0526"/>
    <w:rsid w:val="005C1535"/>
    <w:rsid w:val="005C5348"/>
    <w:rsid w:val="005D0D30"/>
    <w:rsid w:val="005D2CBF"/>
    <w:rsid w:val="005D60C5"/>
    <w:rsid w:val="005E1924"/>
    <w:rsid w:val="005E3864"/>
    <w:rsid w:val="005F0716"/>
    <w:rsid w:val="005F2191"/>
    <w:rsid w:val="005F67F0"/>
    <w:rsid w:val="005F715C"/>
    <w:rsid w:val="005F7E00"/>
    <w:rsid w:val="00601E78"/>
    <w:rsid w:val="006107F3"/>
    <w:rsid w:val="0061100A"/>
    <w:rsid w:val="0061251F"/>
    <w:rsid w:val="00620306"/>
    <w:rsid w:val="00620AC9"/>
    <w:rsid w:val="006244B9"/>
    <w:rsid w:val="006310EB"/>
    <w:rsid w:val="00633AF9"/>
    <w:rsid w:val="00635F20"/>
    <w:rsid w:val="0064592F"/>
    <w:rsid w:val="00646B48"/>
    <w:rsid w:val="006535A0"/>
    <w:rsid w:val="006565BD"/>
    <w:rsid w:val="00657260"/>
    <w:rsid w:val="00662F78"/>
    <w:rsid w:val="00663B2A"/>
    <w:rsid w:val="006661E7"/>
    <w:rsid w:val="00671010"/>
    <w:rsid w:val="006761DC"/>
    <w:rsid w:val="00684357"/>
    <w:rsid w:val="0069007D"/>
    <w:rsid w:val="006955D1"/>
    <w:rsid w:val="006A1D74"/>
    <w:rsid w:val="006A7016"/>
    <w:rsid w:val="006B2F49"/>
    <w:rsid w:val="006C2E17"/>
    <w:rsid w:val="006C41EE"/>
    <w:rsid w:val="006C56CE"/>
    <w:rsid w:val="006C6715"/>
    <w:rsid w:val="006C71B4"/>
    <w:rsid w:val="006D470F"/>
    <w:rsid w:val="006E0F63"/>
    <w:rsid w:val="006E5F73"/>
    <w:rsid w:val="00702C39"/>
    <w:rsid w:val="00711464"/>
    <w:rsid w:val="00723386"/>
    <w:rsid w:val="00725DDC"/>
    <w:rsid w:val="007324E6"/>
    <w:rsid w:val="00735E1E"/>
    <w:rsid w:val="0073644F"/>
    <w:rsid w:val="007368CF"/>
    <w:rsid w:val="00741255"/>
    <w:rsid w:val="00746EFF"/>
    <w:rsid w:val="00751A04"/>
    <w:rsid w:val="00753D2D"/>
    <w:rsid w:val="00756CA9"/>
    <w:rsid w:val="00757561"/>
    <w:rsid w:val="00766875"/>
    <w:rsid w:val="007704DA"/>
    <w:rsid w:val="007712DD"/>
    <w:rsid w:val="007746D2"/>
    <w:rsid w:val="007808A9"/>
    <w:rsid w:val="007829C1"/>
    <w:rsid w:val="007831B0"/>
    <w:rsid w:val="00785B01"/>
    <w:rsid w:val="007879CD"/>
    <w:rsid w:val="00795A27"/>
    <w:rsid w:val="00796568"/>
    <w:rsid w:val="007A3C19"/>
    <w:rsid w:val="007A49FA"/>
    <w:rsid w:val="007B120C"/>
    <w:rsid w:val="007B20E8"/>
    <w:rsid w:val="007B2C0C"/>
    <w:rsid w:val="007B7D0E"/>
    <w:rsid w:val="007C5D7B"/>
    <w:rsid w:val="007C5E41"/>
    <w:rsid w:val="007C5F50"/>
    <w:rsid w:val="007C793D"/>
    <w:rsid w:val="007D5901"/>
    <w:rsid w:val="007D5B54"/>
    <w:rsid w:val="007E093F"/>
    <w:rsid w:val="007E5B65"/>
    <w:rsid w:val="007E76FD"/>
    <w:rsid w:val="007E7F2F"/>
    <w:rsid w:val="007F13F0"/>
    <w:rsid w:val="007F3458"/>
    <w:rsid w:val="007F490A"/>
    <w:rsid w:val="008017C6"/>
    <w:rsid w:val="00803D16"/>
    <w:rsid w:val="0080489A"/>
    <w:rsid w:val="00805146"/>
    <w:rsid w:val="00810B05"/>
    <w:rsid w:val="0081621E"/>
    <w:rsid w:val="0081730C"/>
    <w:rsid w:val="0082552F"/>
    <w:rsid w:val="0083102B"/>
    <w:rsid w:val="0083112F"/>
    <w:rsid w:val="008347C3"/>
    <w:rsid w:val="00835187"/>
    <w:rsid w:val="0083661B"/>
    <w:rsid w:val="00837A39"/>
    <w:rsid w:val="00854C0D"/>
    <w:rsid w:val="00861561"/>
    <w:rsid w:val="00867EDE"/>
    <w:rsid w:val="00882C0A"/>
    <w:rsid w:val="008850F8"/>
    <w:rsid w:val="0088594E"/>
    <w:rsid w:val="00891A74"/>
    <w:rsid w:val="00893067"/>
    <w:rsid w:val="008960A5"/>
    <w:rsid w:val="008A1C56"/>
    <w:rsid w:val="008A1C6D"/>
    <w:rsid w:val="008A401D"/>
    <w:rsid w:val="008A7AE4"/>
    <w:rsid w:val="008B341B"/>
    <w:rsid w:val="008B51F2"/>
    <w:rsid w:val="008B58C3"/>
    <w:rsid w:val="008C07AC"/>
    <w:rsid w:val="008C6958"/>
    <w:rsid w:val="008C69A3"/>
    <w:rsid w:val="008D5982"/>
    <w:rsid w:val="008E235A"/>
    <w:rsid w:val="008E5261"/>
    <w:rsid w:val="008F0DA9"/>
    <w:rsid w:val="008F0EA3"/>
    <w:rsid w:val="008F1C0A"/>
    <w:rsid w:val="008F38DE"/>
    <w:rsid w:val="008F5874"/>
    <w:rsid w:val="008F637D"/>
    <w:rsid w:val="00904103"/>
    <w:rsid w:val="00904FCA"/>
    <w:rsid w:val="009101BC"/>
    <w:rsid w:val="00911EB9"/>
    <w:rsid w:val="009147DA"/>
    <w:rsid w:val="00916113"/>
    <w:rsid w:val="00921E8E"/>
    <w:rsid w:val="00926F67"/>
    <w:rsid w:val="00927A61"/>
    <w:rsid w:val="00931121"/>
    <w:rsid w:val="009314E3"/>
    <w:rsid w:val="009340FB"/>
    <w:rsid w:val="00934BC4"/>
    <w:rsid w:val="0094255B"/>
    <w:rsid w:val="009462EE"/>
    <w:rsid w:val="00947662"/>
    <w:rsid w:val="00951854"/>
    <w:rsid w:val="009528C8"/>
    <w:rsid w:val="0095374A"/>
    <w:rsid w:val="009608C5"/>
    <w:rsid w:val="00965377"/>
    <w:rsid w:val="00967643"/>
    <w:rsid w:val="0097673F"/>
    <w:rsid w:val="00977CC4"/>
    <w:rsid w:val="00980C26"/>
    <w:rsid w:val="009840F9"/>
    <w:rsid w:val="009841CB"/>
    <w:rsid w:val="00990542"/>
    <w:rsid w:val="0099533F"/>
    <w:rsid w:val="00997226"/>
    <w:rsid w:val="009A0047"/>
    <w:rsid w:val="009A0BAB"/>
    <w:rsid w:val="009A135D"/>
    <w:rsid w:val="009A1704"/>
    <w:rsid w:val="009A1CA0"/>
    <w:rsid w:val="009A24DF"/>
    <w:rsid w:val="009A53A8"/>
    <w:rsid w:val="009B0FE7"/>
    <w:rsid w:val="009B1FA7"/>
    <w:rsid w:val="009B2489"/>
    <w:rsid w:val="009B6F44"/>
    <w:rsid w:val="009C05E9"/>
    <w:rsid w:val="009C219E"/>
    <w:rsid w:val="009C22CE"/>
    <w:rsid w:val="009C6248"/>
    <w:rsid w:val="009C6CBD"/>
    <w:rsid w:val="009C7740"/>
    <w:rsid w:val="009D00F3"/>
    <w:rsid w:val="009D0D63"/>
    <w:rsid w:val="009D1736"/>
    <w:rsid w:val="009D6264"/>
    <w:rsid w:val="009E6B8D"/>
    <w:rsid w:val="009E6BE1"/>
    <w:rsid w:val="00A034E8"/>
    <w:rsid w:val="00A0779A"/>
    <w:rsid w:val="00A25C3C"/>
    <w:rsid w:val="00A30C6F"/>
    <w:rsid w:val="00A30EB7"/>
    <w:rsid w:val="00A31012"/>
    <w:rsid w:val="00A46A5E"/>
    <w:rsid w:val="00A60A1D"/>
    <w:rsid w:val="00A6430B"/>
    <w:rsid w:val="00A7281F"/>
    <w:rsid w:val="00A73E9F"/>
    <w:rsid w:val="00A76E64"/>
    <w:rsid w:val="00A801E4"/>
    <w:rsid w:val="00A8258F"/>
    <w:rsid w:val="00A82605"/>
    <w:rsid w:val="00A94316"/>
    <w:rsid w:val="00A9628B"/>
    <w:rsid w:val="00AA5D03"/>
    <w:rsid w:val="00AA6837"/>
    <w:rsid w:val="00AB112C"/>
    <w:rsid w:val="00AB3391"/>
    <w:rsid w:val="00AB5697"/>
    <w:rsid w:val="00AC3DD6"/>
    <w:rsid w:val="00AC44B0"/>
    <w:rsid w:val="00AC4D66"/>
    <w:rsid w:val="00AC6592"/>
    <w:rsid w:val="00AC7105"/>
    <w:rsid w:val="00AD44D1"/>
    <w:rsid w:val="00AD546F"/>
    <w:rsid w:val="00AF0B0F"/>
    <w:rsid w:val="00AF16F3"/>
    <w:rsid w:val="00B03A91"/>
    <w:rsid w:val="00B03D5E"/>
    <w:rsid w:val="00B069A5"/>
    <w:rsid w:val="00B06AF6"/>
    <w:rsid w:val="00B12CE7"/>
    <w:rsid w:val="00B1490E"/>
    <w:rsid w:val="00B228C2"/>
    <w:rsid w:val="00B25BF5"/>
    <w:rsid w:val="00B35085"/>
    <w:rsid w:val="00B402FB"/>
    <w:rsid w:val="00B421F3"/>
    <w:rsid w:val="00B435DB"/>
    <w:rsid w:val="00B44CB0"/>
    <w:rsid w:val="00B453CD"/>
    <w:rsid w:val="00B539AE"/>
    <w:rsid w:val="00B6057A"/>
    <w:rsid w:val="00B61934"/>
    <w:rsid w:val="00B61AEE"/>
    <w:rsid w:val="00B61DAD"/>
    <w:rsid w:val="00B62227"/>
    <w:rsid w:val="00B625AA"/>
    <w:rsid w:val="00B65464"/>
    <w:rsid w:val="00B66734"/>
    <w:rsid w:val="00B66FE4"/>
    <w:rsid w:val="00B80268"/>
    <w:rsid w:val="00B809C4"/>
    <w:rsid w:val="00B9639C"/>
    <w:rsid w:val="00B97691"/>
    <w:rsid w:val="00BA2962"/>
    <w:rsid w:val="00BA3754"/>
    <w:rsid w:val="00BA3A5E"/>
    <w:rsid w:val="00BA3A8E"/>
    <w:rsid w:val="00BA3C02"/>
    <w:rsid w:val="00BA6946"/>
    <w:rsid w:val="00BB2147"/>
    <w:rsid w:val="00BB24E7"/>
    <w:rsid w:val="00BB5680"/>
    <w:rsid w:val="00BB5E9D"/>
    <w:rsid w:val="00BB6B44"/>
    <w:rsid w:val="00BD2B8D"/>
    <w:rsid w:val="00BD3458"/>
    <w:rsid w:val="00BD34F2"/>
    <w:rsid w:val="00BD5C31"/>
    <w:rsid w:val="00BE0C6B"/>
    <w:rsid w:val="00BE2C66"/>
    <w:rsid w:val="00BE4EBF"/>
    <w:rsid w:val="00BE69B1"/>
    <w:rsid w:val="00BF2EF9"/>
    <w:rsid w:val="00BF4019"/>
    <w:rsid w:val="00C04625"/>
    <w:rsid w:val="00C11244"/>
    <w:rsid w:val="00C16C35"/>
    <w:rsid w:val="00C20D81"/>
    <w:rsid w:val="00C214A7"/>
    <w:rsid w:val="00C22B2F"/>
    <w:rsid w:val="00C25940"/>
    <w:rsid w:val="00C27C3C"/>
    <w:rsid w:val="00C3103B"/>
    <w:rsid w:val="00C32309"/>
    <w:rsid w:val="00C36BA1"/>
    <w:rsid w:val="00C3759A"/>
    <w:rsid w:val="00C41235"/>
    <w:rsid w:val="00C42410"/>
    <w:rsid w:val="00C42E06"/>
    <w:rsid w:val="00C4305D"/>
    <w:rsid w:val="00C43DF2"/>
    <w:rsid w:val="00C4598F"/>
    <w:rsid w:val="00C465C2"/>
    <w:rsid w:val="00C50F1B"/>
    <w:rsid w:val="00C51C64"/>
    <w:rsid w:val="00C551D6"/>
    <w:rsid w:val="00C57446"/>
    <w:rsid w:val="00C652FF"/>
    <w:rsid w:val="00C67FCB"/>
    <w:rsid w:val="00C70E40"/>
    <w:rsid w:val="00C7189F"/>
    <w:rsid w:val="00C7272B"/>
    <w:rsid w:val="00C7408E"/>
    <w:rsid w:val="00C822B5"/>
    <w:rsid w:val="00C83DCE"/>
    <w:rsid w:val="00C87BDB"/>
    <w:rsid w:val="00C87FD4"/>
    <w:rsid w:val="00C93669"/>
    <w:rsid w:val="00CA3AF8"/>
    <w:rsid w:val="00CA5727"/>
    <w:rsid w:val="00CA5850"/>
    <w:rsid w:val="00CB7C6A"/>
    <w:rsid w:val="00CC568F"/>
    <w:rsid w:val="00CC7906"/>
    <w:rsid w:val="00CD3B77"/>
    <w:rsid w:val="00CE00B6"/>
    <w:rsid w:val="00CE52AE"/>
    <w:rsid w:val="00CE7EE0"/>
    <w:rsid w:val="00D06697"/>
    <w:rsid w:val="00D103CA"/>
    <w:rsid w:val="00D116BB"/>
    <w:rsid w:val="00D1558D"/>
    <w:rsid w:val="00D17C44"/>
    <w:rsid w:val="00D21226"/>
    <w:rsid w:val="00D21683"/>
    <w:rsid w:val="00D21BEC"/>
    <w:rsid w:val="00D244FD"/>
    <w:rsid w:val="00D27A14"/>
    <w:rsid w:val="00D32B7C"/>
    <w:rsid w:val="00D3359A"/>
    <w:rsid w:val="00D3541F"/>
    <w:rsid w:val="00D35AA7"/>
    <w:rsid w:val="00D37A79"/>
    <w:rsid w:val="00D42F7C"/>
    <w:rsid w:val="00D45A2A"/>
    <w:rsid w:val="00D56F26"/>
    <w:rsid w:val="00D61AC9"/>
    <w:rsid w:val="00D622B0"/>
    <w:rsid w:val="00D627CB"/>
    <w:rsid w:val="00D64590"/>
    <w:rsid w:val="00D74111"/>
    <w:rsid w:val="00D7420C"/>
    <w:rsid w:val="00D77E70"/>
    <w:rsid w:val="00D820BD"/>
    <w:rsid w:val="00D8293E"/>
    <w:rsid w:val="00D97BC4"/>
    <w:rsid w:val="00D97FE5"/>
    <w:rsid w:val="00DA1B9A"/>
    <w:rsid w:val="00DA1E04"/>
    <w:rsid w:val="00DA4699"/>
    <w:rsid w:val="00DA508A"/>
    <w:rsid w:val="00DA6804"/>
    <w:rsid w:val="00DB1533"/>
    <w:rsid w:val="00DB2F42"/>
    <w:rsid w:val="00DB3219"/>
    <w:rsid w:val="00DB5E7D"/>
    <w:rsid w:val="00DB6F9F"/>
    <w:rsid w:val="00DC28E8"/>
    <w:rsid w:val="00DC5584"/>
    <w:rsid w:val="00DC6F15"/>
    <w:rsid w:val="00DD2792"/>
    <w:rsid w:val="00DD2839"/>
    <w:rsid w:val="00DD3000"/>
    <w:rsid w:val="00DD59EC"/>
    <w:rsid w:val="00DD658F"/>
    <w:rsid w:val="00DF26D3"/>
    <w:rsid w:val="00DF2A13"/>
    <w:rsid w:val="00DF2F36"/>
    <w:rsid w:val="00DF5C03"/>
    <w:rsid w:val="00E0143B"/>
    <w:rsid w:val="00E03583"/>
    <w:rsid w:val="00E07CB5"/>
    <w:rsid w:val="00E111A9"/>
    <w:rsid w:val="00E16A86"/>
    <w:rsid w:val="00E2701F"/>
    <w:rsid w:val="00E30079"/>
    <w:rsid w:val="00E3563E"/>
    <w:rsid w:val="00E42FF2"/>
    <w:rsid w:val="00E45E35"/>
    <w:rsid w:val="00E53335"/>
    <w:rsid w:val="00E551F2"/>
    <w:rsid w:val="00E6162B"/>
    <w:rsid w:val="00E63AB8"/>
    <w:rsid w:val="00E7033C"/>
    <w:rsid w:val="00E768FB"/>
    <w:rsid w:val="00E80B01"/>
    <w:rsid w:val="00E8327E"/>
    <w:rsid w:val="00E84AF4"/>
    <w:rsid w:val="00E84D72"/>
    <w:rsid w:val="00E915E6"/>
    <w:rsid w:val="00E91EB0"/>
    <w:rsid w:val="00E92FAE"/>
    <w:rsid w:val="00E93694"/>
    <w:rsid w:val="00E96FA0"/>
    <w:rsid w:val="00E97A42"/>
    <w:rsid w:val="00EA1632"/>
    <w:rsid w:val="00EA39AD"/>
    <w:rsid w:val="00EA6159"/>
    <w:rsid w:val="00EB1547"/>
    <w:rsid w:val="00EB444F"/>
    <w:rsid w:val="00EB5352"/>
    <w:rsid w:val="00EC3227"/>
    <w:rsid w:val="00EC4440"/>
    <w:rsid w:val="00EC7568"/>
    <w:rsid w:val="00ED08A1"/>
    <w:rsid w:val="00ED0F49"/>
    <w:rsid w:val="00ED1993"/>
    <w:rsid w:val="00ED2C24"/>
    <w:rsid w:val="00EE08AA"/>
    <w:rsid w:val="00EE7435"/>
    <w:rsid w:val="00EF39D5"/>
    <w:rsid w:val="00EF6817"/>
    <w:rsid w:val="00F002B2"/>
    <w:rsid w:val="00F1568B"/>
    <w:rsid w:val="00F24B86"/>
    <w:rsid w:val="00F25686"/>
    <w:rsid w:val="00F27C91"/>
    <w:rsid w:val="00F27F73"/>
    <w:rsid w:val="00F307FE"/>
    <w:rsid w:val="00F36615"/>
    <w:rsid w:val="00F441D3"/>
    <w:rsid w:val="00F44E81"/>
    <w:rsid w:val="00F45D7C"/>
    <w:rsid w:val="00F505B3"/>
    <w:rsid w:val="00F53802"/>
    <w:rsid w:val="00F54F8B"/>
    <w:rsid w:val="00F57F74"/>
    <w:rsid w:val="00F71776"/>
    <w:rsid w:val="00F73BE3"/>
    <w:rsid w:val="00F812A8"/>
    <w:rsid w:val="00F83F06"/>
    <w:rsid w:val="00F92B67"/>
    <w:rsid w:val="00F934BA"/>
    <w:rsid w:val="00F9788B"/>
    <w:rsid w:val="00F979CD"/>
    <w:rsid w:val="00FA08AE"/>
    <w:rsid w:val="00FA4A41"/>
    <w:rsid w:val="00FB0BFB"/>
    <w:rsid w:val="00FB4614"/>
    <w:rsid w:val="00FB4B61"/>
    <w:rsid w:val="00FB50E8"/>
    <w:rsid w:val="00FB7237"/>
    <w:rsid w:val="00FC4084"/>
    <w:rsid w:val="00FC767B"/>
    <w:rsid w:val="00FD0674"/>
    <w:rsid w:val="00FD38B8"/>
    <w:rsid w:val="00FD75E2"/>
    <w:rsid w:val="00FE1BB9"/>
    <w:rsid w:val="00FF7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374"/>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3C0FB1"/>
    <w:pPr>
      <w:keepNext/>
      <w:outlineLvl w:val="6"/>
    </w:pPr>
    <w:rPr>
      <w:b/>
      <w:bCs/>
    </w:rPr>
  </w:style>
  <w:style w:type="paragraph" w:styleId="Heading8">
    <w:name w:val="heading 8"/>
    <w:basedOn w:val="Normal"/>
    <w:next w:val="Normal"/>
    <w:link w:val="Heading8Char"/>
    <w:uiPriority w:val="9"/>
    <w:semiHidden/>
    <w:unhideWhenUsed/>
    <w:qFormat/>
    <w:rsid w:val="003C0FB1"/>
    <w:pPr>
      <w:keepNext/>
      <w:jc w:val="both"/>
      <w:outlineLvl w:val="7"/>
    </w:pPr>
    <w:rPr>
      <w:b/>
      <w:bCs/>
      <w:u w:val="single"/>
    </w:rPr>
  </w:style>
  <w:style w:type="paragraph" w:styleId="Heading9">
    <w:name w:val="heading 9"/>
    <w:basedOn w:val="Normal"/>
    <w:next w:val="Normal"/>
    <w:link w:val="Heading9Char"/>
    <w:uiPriority w:val="9"/>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uiPriority w:val="9"/>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igunore"/>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iPriority w:val="99"/>
    <w:unhideWhenUsed/>
    <w:rsid w:val="003C0FB1"/>
    <w:pPr>
      <w:suppressAutoHyphens/>
      <w:spacing w:after="240"/>
      <w:jc w:val="both"/>
    </w:pPr>
  </w:style>
  <w:style w:type="character" w:customStyle="1" w:styleId="BodyTextChar">
    <w:name w:val="Body Text Char"/>
    <w:basedOn w:val="DefaultParagraphFont"/>
    <w:link w:val="BodyText"/>
    <w:uiPriority w:val="99"/>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iPriority w:val="99"/>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uiPriority w:val="99"/>
    <w:rsid w:val="003C0FB1"/>
    <w:rPr>
      <w:rFonts w:ascii="Calibri" w:eastAsia="Times New Roman" w:hAnsi="Calibri" w:cs="Times New Roman"/>
      <w:szCs w:val="24"/>
      <w:lang w:val="en-GB" w:eastAsia="ar-SA"/>
    </w:rPr>
  </w:style>
  <w:style w:type="paragraph" w:styleId="Date">
    <w:name w:val="Date"/>
    <w:basedOn w:val="Normal"/>
    <w:next w:val="Normal"/>
    <w:link w:val="DateChar"/>
    <w:uiPriority w:val="99"/>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uiPriority w:val="99"/>
    <w:rsid w:val="003C0FB1"/>
    <w:rPr>
      <w:rFonts w:ascii="Calibri" w:eastAsia="MS Mincho" w:hAnsi="Calibri" w:cs="Times New Roman"/>
      <w:szCs w:val="24"/>
      <w:lang w:eastAsia="ja-JP"/>
    </w:rPr>
  </w:style>
  <w:style w:type="paragraph" w:styleId="BodyText2">
    <w:name w:val="Body Text 2"/>
    <w:basedOn w:val="Normal"/>
    <w:link w:val="BodyText2Char"/>
    <w:uiPriority w:val="99"/>
    <w:semiHidden/>
    <w:unhideWhenUsed/>
    <w:rsid w:val="003C0FB1"/>
    <w:pPr>
      <w:jc w:val="both"/>
    </w:pPr>
  </w:style>
  <w:style w:type="character" w:customStyle="1" w:styleId="BodyText2Char">
    <w:name w:val="Body Text 2 Char"/>
    <w:basedOn w:val="DefaultParagraphFont"/>
    <w:link w:val="BodyText2"/>
    <w:uiPriority w:val="99"/>
    <w:semiHidden/>
    <w:rsid w:val="003C0FB1"/>
    <w:rPr>
      <w:rFonts w:ascii="Calibri" w:eastAsia="Times New Roman" w:hAnsi="Calibri" w:cs="Times New Roman"/>
      <w:szCs w:val="24"/>
      <w:lang w:val="en-GB"/>
    </w:rPr>
  </w:style>
  <w:style w:type="paragraph" w:styleId="BodyText3">
    <w:name w:val="Body Text 3"/>
    <w:basedOn w:val="Normal"/>
    <w:link w:val="BodyText3Char"/>
    <w:uiPriority w:val="99"/>
    <w:semiHidden/>
    <w:unhideWhenUsed/>
    <w:rsid w:val="003C0FB1"/>
    <w:pPr>
      <w:spacing w:line="360" w:lineRule="auto"/>
    </w:pPr>
    <w:rPr>
      <w:b/>
      <w:bCs/>
      <w:u w:val="single"/>
    </w:rPr>
  </w:style>
  <w:style w:type="character" w:customStyle="1" w:styleId="BodyText3Char">
    <w:name w:val="Body Text 3 Char"/>
    <w:basedOn w:val="DefaultParagraphFont"/>
    <w:link w:val="BodyText3"/>
    <w:uiPriority w:val="99"/>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uiPriority w:val="99"/>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uiPriority w:val="99"/>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uiPriority w:val="99"/>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uiPriority w:val="99"/>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uiPriority w:val="99"/>
    <w:semiHidden/>
    <w:unhideWhenUsed/>
    <w:rsid w:val="003C0FB1"/>
    <w:rPr>
      <w:rFonts w:ascii="Tahoma" w:hAnsi="Tahoma" w:cs="Tahoma"/>
      <w:sz w:val="16"/>
      <w:szCs w:val="16"/>
    </w:rPr>
  </w:style>
  <w:style w:type="character" w:customStyle="1" w:styleId="DocumentMapChar">
    <w:name w:val="Document Map Char"/>
    <w:basedOn w:val="DefaultParagraphFont"/>
    <w:link w:val="DocumentMap"/>
    <w:uiPriority w:val="99"/>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TableGrid0">
    <w:name w:val="TableGrid"/>
    <w:rsid w:val="009314E3"/>
    <w:pPr>
      <w:spacing w:after="0" w:line="240" w:lineRule="auto"/>
    </w:pPr>
    <w:rPr>
      <w:rFonts w:eastAsiaTheme="minorEastAsia"/>
      <w:lang w:val="en-IE" w:eastAsia="en-IE"/>
    </w:rPr>
    <w:tblPr>
      <w:tblCellMar>
        <w:top w:w="0" w:type="dxa"/>
        <w:left w:w="0" w:type="dxa"/>
        <w:bottom w:w="0" w:type="dxa"/>
        <w:right w:w="0" w:type="dxa"/>
      </w:tblCellMar>
    </w:tblPr>
  </w:style>
  <w:style w:type="table" w:customStyle="1" w:styleId="TableGrid1">
    <w:name w:val="TableGrid1"/>
    <w:rsid w:val="00D21BEC"/>
    <w:pPr>
      <w:spacing w:after="0" w:line="240" w:lineRule="auto"/>
    </w:pPr>
    <w:rPr>
      <w:rFonts w:eastAsia="Times New Roman"/>
      <w:lang w:val="en-IE" w:eastAsia="en-IE"/>
    </w:rPr>
    <w:tblPr>
      <w:tblCellMar>
        <w:top w:w="0" w:type="dxa"/>
        <w:left w:w="0" w:type="dxa"/>
        <w:bottom w:w="0" w:type="dxa"/>
        <w:right w:w="0" w:type="dxa"/>
      </w:tblCellMar>
    </w:tblPr>
  </w:style>
  <w:style w:type="table" w:styleId="GridTable4-Accent5">
    <w:name w:val="Grid Table 4 Accent 5"/>
    <w:basedOn w:val="TableNormal"/>
    <w:uiPriority w:val="49"/>
    <w:rsid w:val="00D77E7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1">
    <w:name w:val="No List1"/>
    <w:next w:val="NoList"/>
    <w:uiPriority w:val="99"/>
    <w:semiHidden/>
    <w:unhideWhenUsed/>
    <w:rsid w:val="000608B5"/>
  </w:style>
  <w:style w:type="paragraph" w:customStyle="1" w:styleId="Subtitle1">
    <w:name w:val="Subtitle1"/>
    <w:basedOn w:val="Normal"/>
    <w:next w:val="Normal"/>
    <w:uiPriority w:val="11"/>
    <w:qFormat/>
    <w:rsid w:val="000608B5"/>
    <w:pPr>
      <w:numPr>
        <w:ilvl w:val="1"/>
      </w:numPr>
      <w:spacing w:after="160" w:line="278" w:lineRule="auto"/>
    </w:pPr>
    <w:rPr>
      <w:rFonts w:ascii="Aptos" w:eastAsia="Yu Gothic Light" w:hAnsi="Aptos"/>
      <w:color w:val="595959"/>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0608B5"/>
    <w:rPr>
      <w:rFonts w:eastAsia="Yu Gothic Light" w:cs="Times New Roman"/>
      <w:color w:val="595959"/>
      <w:spacing w:val="15"/>
      <w:sz w:val="28"/>
      <w:szCs w:val="28"/>
    </w:rPr>
  </w:style>
  <w:style w:type="paragraph" w:customStyle="1" w:styleId="Quote1">
    <w:name w:val="Quote1"/>
    <w:basedOn w:val="Normal"/>
    <w:next w:val="Normal"/>
    <w:uiPriority w:val="29"/>
    <w:qFormat/>
    <w:rsid w:val="000608B5"/>
    <w:pPr>
      <w:spacing w:before="160" w:after="160" w:line="278" w:lineRule="auto"/>
      <w:jc w:val="center"/>
    </w:pPr>
    <w:rPr>
      <w:rFonts w:ascii="Aptos" w:eastAsia="Aptos" w:hAnsi="Aptos" w:cs="Arial"/>
      <w:i/>
      <w:iCs/>
      <w:color w:val="404040"/>
      <w:kern w:val="2"/>
      <w:lang w:val="en-IE"/>
      <w14:ligatures w14:val="standardContextual"/>
    </w:rPr>
  </w:style>
  <w:style w:type="character" w:customStyle="1" w:styleId="QuoteChar">
    <w:name w:val="Quote Char"/>
    <w:basedOn w:val="DefaultParagraphFont"/>
    <w:link w:val="Quote"/>
    <w:uiPriority w:val="29"/>
    <w:rsid w:val="000608B5"/>
    <w:rPr>
      <w:i/>
      <w:iCs/>
      <w:color w:val="404040"/>
      <w:sz w:val="22"/>
    </w:rPr>
  </w:style>
  <w:style w:type="character" w:customStyle="1" w:styleId="IntenseEmphasis1">
    <w:name w:val="Intense Emphasis1"/>
    <w:basedOn w:val="DefaultParagraphFont"/>
    <w:uiPriority w:val="21"/>
    <w:qFormat/>
    <w:rsid w:val="000608B5"/>
    <w:rPr>
      <w:i/>
      <w:iCs/>
      <w:color w:val="0F4761"/>
    </w:rPr>
  </w:style>
  <w:style w:type="paragraph" w:customStyle="1" w:styleId="IntenseQuote1">
    <w:name w:val="Intense Quote1"/>
    <w:basedOn w:val="Normal"/>
    <w:next w:val="Normal"/>
    <w:uiPriority w:val="30"/>
    <w:qFormat/>
    <w:rsid w:val="000608B5"/>
    <w:pPr>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lang w:val="en-IE"/>
      <w14:ligatures w14:val="standardContextual"/>
    </w:rPr>
  </w:style>
  <w:style w:type="character" w:customStyle="1" w:styleId="IntenseQuoteChar">
    <w:name w:val="Intense Quote Char"/>
    <w:basedOn w:val="DefaultParagraphFont"/>
    <w:link w:val="IntenseQuote"/>
    <w:uiPriority w:val="30"/>
    <w:rsid w:val="000608B5"/>
    <w:rPr>
      <w:i/>
      <w:iCs/>
      <w:color w:val="0F4761"/>
      <w:sz w:val="22"/>
    </w:rPr>
  </w:style>
  <w:style w:type="character" w:customStyle="1" w:styleId="IntenseReference1">
    <w:name w:val="Intense Reference1"/>
    <w:basedOn w:val="DefaultParagraphFont"/>
    <w:uiPriority w:val="32"/>
    <w:qFormat/>
    <w:rsid w:val="000608B5"/>
    <w:rPr>
      <w:b/>
      <w:bCs/>
      <w:smallCaps/>
      <w:color w:val="0F4761"/>
      <w:spacing w:val="5"/>
    </w:rPr>
  </w:style>
  <w:style w:type="paragraph" w:customStyle="1" w:styleId="Header1">
    <w:name w:val="Header1"/>
    <w:basedOn w:val="Normal"/>
    <w:next w:val="Header"/>
    <w:uiPriority w:val="99"/>
    <w:unhideWhenUsed/>
    <w:rsid w:val="000608B5"/>
    <w:pPr>
      <w:tabs>
        <w:tab w:val="center" w:pos="4513"/>
        <w:tab w:val="right" w:pos="9026"/>
      </w:tabs>
      <w:spacing w:after="0" w:line="240" w:lineRule="auto"/>
    </w:pPr>
    <w:rPr>
      <w:rFonts w:ascii="Aptos" w:eastAsia="Aptos" w:hAnsi="Aptos" w:cs="Arial"/>
      <w:kern w:val="2"/>
      <w:lang w:val="en-IE"/>
      <w14:ligatures w14:val="standardContextual"/>
    </w:rPr>
  </w:style>
  <w:style w:type="paragraph" w:customStyle="1" w:styleId="Footer1">
    <w:name w:val="Footer1"/>
    <w:basedOn w:val="Normal"/>
    <w:next w:val="Footer"/>
    <w:uiPriority w:val="99"/>
    <w:unhideWhenUsed/>
    <w:rsid w:val="000608B5"/>
    <w:pPr>
      <w:tabs>
        <w:tab w:val="center" w:pos="4513"/>
        <w:tab w:val="right" w:pos="9026"/>
      </w:tabs>
      <w:spacing w:after="0" w:line="240" w:lineRule="auto"/>
    </w:pPr>
    <w:rPr>
      <w:rFonts w:ascii="Aptos" w:eastAsia="Aptos" w:hAnsi="Aptos" w:cs="Arial"/>
      <w:kern w:val="2"/>
      <w:lang w:val="en-IE"/>
      <w14:ligatures w14:val="standardContextual"/>
    </w:rPr>
  </w:style>
  <w:style w:type="character" w:customStyle="1" w:styleId="HeaderChar1">
    <w:name w:val="Header Char1"/>
    <w:basedOn w:val="DefaultParagraphFont"/>
    <w:uiPriority w:val="99"/>
    <w:rsid w:val="000608B5"/>
    <w:rPr>
      <w:sz w:val="22"/>
    </w:rPr>
  </w:style>
  <w:style w:type="character" w:customStyle="1" w:styleId="FooterChar1">
    <w:name w:val="Footer Char1"/>
    <w:basedOn w:val="DefaultParagraphFont"/>
    <w:uiPriority w:val="99"/>
    <w:rsid w:val="000608B5"/>
    <w:rPr>
      <w:sz w:val="22"/>
    </w:rPr>
  </w:style>
  <w:style w:type="character" w:styleId="UnresolvedMention">
    <w:name w:val="Unresolved Mention"/>
    <w:basedOn w:val="DefaultParagraphFont"/>
    <w:uiPriority w:val="99"/>
    <w:semiHidden/>
    <w:unhideWhenUsed/>
    <w:rsid w:val="000608B5"/>
    <w:rPr>
      <w:color w:val="605E5C"/>
      <w:shd w:val="clear" w:color="auto" w:fill="E1DFDD"/>
    </w:rPr>
  </w:style>
  <w:style w:type="character" w:customStyle="1" w:styleId="ListParagraphChar">
    <w:name w:val="List Paragraph Char"/>
    <w:aliases w:val="Subtitle Cover Page Char,igunore Char"/>
    <w:basedOn w:val="DefaultParagraphFont"/>
    <w:link w:val="ListParagraph"/>
    <w:uiPriority w:val="34"/>
    <w:locked/>
    <w:rsid w:val="000608B5"/>
    <w:rPr>
      <w:rFonts w:ascii="Calibri" w:eastAsia="Times New Roman" w:hAnsi="Calibri" w:cs="Times New Roman"/>
      <w:szCs w:val="24"/>
      <w:lang w:val="en-GB"/>
    </w:rPr>
  </w:style>
  <w:style w:type="character" w:customStyle="1" w:styleId="cf01">
    <w:name w:val="cf01"/>
    <w:basedOn w:val="DefaultParagraphFont"/>
    <w:rsid w:val="000608B5"/>
    <w:rPr>
      <w:rFonts w:ascii="Segoe UI" w:hAnsi="Segoe UI" w:cs="Segoe UI" w:hint="default"/>
      <w:sz w:val="18"/>
      <w:szCs w:val="18"/>
    </w:rPr>
  </w:style>
  <w:style w:type="character" w:customStyle="1" w:styleId="SubtleEmphasis1">
    <w:name w:val="Subtle Emphasis1"/>
    <w:basedOn w:val="DefaultParagraphFont"/>
    <w:uiPriority w:val="19"/>
    <w:qFormat/>
    <w:rsid w:val="000608B5"/>
    <w:rPr>
      <w:i/>
      <w:iCs/>
      <w:color w:val="404040"/>
    </w:rPr>
  </w:style>
  <w:style w:type="paragraph" w:customStyle="1" w:styleId="Bibliography1">
    <w:name w:val="Bibliography1"/>
    <w:basedOn w:val="Normal"/>
    <w:next w:val="Normal"/>
    <w:uiPriority w:val="37"/>
    <w:semiHidden/>
    <w:unhideWhenUsed/>
    <w:rsid w:val="000608B5"/>
    <w:pPr>
      <w:spacing w:after="160" w:line="278" w:lineRule="auto"/>
    </w:pPr>
    <w:rPr>
      <w:rFonts w:ascii="Aptos" w:eastAsia="Aptos" w:hAnsi="Aptos" w:cs="Arial"/>
      <w:kern w:val="2"/>
      <w:lang w:val="en-IE"/>
      <w14:ligatures w14:val="standardContextual"/>
    </w:rPr>
  </w:style>
  <w:style w:type="paragraph" w:customStyle="1" w:styleId="BlockText1">
    <w:name w:val="Block Text1"/>
    <w:basedOn w:val="Normal"/>
    <w:next w:val="BlockText"/>
    <w:uiPriority w:val="99"/>
    <w:semiHidden/>
    <w:unhideWhenUsed/>
    <w:rsid w:val="000608B5"/>
    <w:pPr>
      <w:pBdr>
        <w:top w:val="single" w:sz="2" w:space="10" w:color="156082"/>
        <w:left w:val="single" w:sz="2" w:space="10" w:color="156082"/>
        <w:bottom w:val="single" w:sz="2" w:space="10" w:color="156082"/>
        <w:right w:val="single" w:sz="2" w:space="10" w:color="156082"/>
      </w:pBdr>
      <w:spacing w:after="160" w:line="278" w:lineRule="auto"/>
      <w:ind w:left="1152" w:right="1152"/>
    </w:pPr>
    <w:rPr>
      <w:rFonts w:ascii="Aptos" w:eastAsia="Yu Mincho" w:hAnsi="Aptos" w:cs="Arial"/>
      <w:i/>
      <w:iCs/>
      <w:color w:val="156082"/>
      <w:kern w:val="2"/>
      <w:lang w:val="en-IE"/>
      <w14:ligatures w14:val="standardContextual"/>
    </w:rPr>
  </w:style>
  <w:style w:type="paragraph" w:customStyle="1" w:styleId="BodyTextFirstIndent1">
    <w:name w:val="Body Text First Indent1"/>
    <w:basedOn w:val="BodyText"/>
    <w:next w:val="BodyTextFirstIndent"/>
    <w:link w:val="BodyTextFirstIndentChar"/>
    <w:uiPriority w:val="99"/>
    <w:semiHidden/>
    <w:unhideWhenUsed/>
    <w:rsid w:val="000608B5"/>
    <w:pPr>
      <w:suppressAutoHyphens w:val="0"/>
      <w:spacing w:after="160" w:line="278" w:lineRule="auto"/>
      <w:ind w:firstLine="360"/>
      <w:jc w:val="left"/>
    </w:pPr>
    <w:rPr>
      <w:rFonts w:asciiTheme="minorHAnsi" w:eastAsiaTheme="minorHAnsi" w:hAnsiTheme="minorHAnsi" w:cstheme="minorBidi"/>
      <w:szCs w:val="22"/>
      <w:lang w:val="en-US"/>
    </w:rPr>
  </w:style>
  <w:style w:type="character" w:customStyle="1" w:styleId="BodyTextFirstIndentChar">
    <w:name w:val="Body Text First Indent Char"/>
    <w:basedOn w:val="BodyTextChar"/>
    <w:link w:val="BodyTextFirstIndent1"/>
    <w:uiPriority w:val="99"/>
    <w:semiHidden/>
    <w:rsid w:val="000608B5"/>
    <w:rPr>
      <w:rFonts w:ascii="Calibri" w:eastAsia="Times New Roman" w:hAnsi="Calibri" w:cs="Times New Roman"/>
      <w:sz w:val="22"/>
      <w:szCs w:val="24"/>
      <w:lang w:val="en-GB"/>
    </w:rPr>
  </w:style>
  <w:style w:type="paragraph" w:customStyle="1" w:styleId="BodyTextFirstIndent21">
    <w:name w:val="Body Text First Indent 21"/>
    <w:basedOn w:val="BodyTextIndent"/>
    <w:next w:val="BodyTextFirstIndent2"/>
    <w:link w:val="BodyTextFirstIndent2Char"/>
    <w:uiPriority w:val="99"/>
    <w:semiHidden/>
    <w:unhideWhenUsed/>
    <w:rsid w:val="000608B5"/>
    <w:pPr>
      <w:suppressAutoHyphens w:val="0"/>
      <w:spacing w:after="160" w:line="278" w:lineRule="auto"/>
      <w:ind w:left="360" w:firstLine="360"/>
    </w:pPr>
    <w:rPr>
      <w:rFonts w:asciiTheme="minorHAnsi" w:eastAsiaTheme="minorHAnsi" w:hAnsiTheme="minorHAnsi" w:cstheme="minorBidi"/>
      <w:szCs w:val="22"/>
      <w:lang w:val="en-US" w:eastAsia="en-US"/>
    </w:rPr>
  </w:style>
  <w:style w:type="character" w:customStyle="1" w:styleId="BodyTextFirstIndent2Char">
    <w:name w:val="Body Text First Indent 2 Char"/>
    <w:basedOn w:val="BodyTextIndentChar"/>
    <w:link w:val="BodyTextFirstIndent21"/>
    <w:uiPriority w:val="99"/>
    <w:semiHidden/>
    <w:rsid w:val="000608B5"/>
    <w:rPr>
      <w:rFonts w:ascii="Calibri" w:eastAsia="Times New Roman" w:hAnsi="Calibri" w:cs="Times New Roman"/>
      <w:sz w:val="22"/>
      <w:szCs w:val="24"/>
      <w:lang w:val="en-GB" w:eastAsia="ar-SA"/>
    </w:rPr>
  </w:style>
  <w:style w:type="paragraph" w:customStyle="1" w:styleId="Caption1">
    <w:name w:val="Caption1"/>
    <w:basedOn w:val="Normal"/>
    <w:next w:val="Normal"/>
    <w:uiPriority w:val="35"/>
    <w:semiHidden/>
    <w:unhideWhenUsed/>
    <w:qFormat/>
    <w:rsid w:val="000608B5"/>
    <w:pPr>
      <w:spacing w:after="200" w:line="240" w:lineRule="auto"/>
    </w:pPr>
    <w:rPr>
      <w:rFonts w:ascii="Aptos" w:eastAsia="Aptos" w:hAnsi="Aptos" w:cs="Arial"/>
      <w:i/>
      <w:iCs/>
      <w:color w:val="0E2841"/>
      <w:kern w:val="2"/>
      <w:sz w:val="18"/>
      <w:szCs w:val="18"/>
      <w:lang w:val="en-IE"/>
      <w14:ligatures w14:val="standardContextual"/>
    </w:rPr>
  </w:style>
  <w:style w:type="paragraph" w:customStyle="1" w:styleId="Closing1">
    <w:name w:val="Closing1"/>
    <w:basedOn w:val="Normal"/>
    <w:next w:val="Closing"/>
    <w:link w:val="ClosingChar"/>
    <w:uiPriority w:val="99"/>
    <w:semiHidden/>
    <w:unhideWhenUsed/>
    <w:rsid w:val="000608B5"/>
    <w:pPr>
      <w:spacing w:after="0" w:line="240" w:lineRule="auto"/>
      <w:ind w:left="4252"/>
    </w:pPr>
    <w:rPr>
      <w:rFonts w:asciiTheme="minorHAnsi" w:eastAsiaTheme="minorHAnsi" w:hAnsiTheme="minorHAnsi" w:cstheme="minorBidi"/>
      <w:szCs w:val="22"/>
      <w:lang w:val="en-US"/>
    </w:rPr>
  </w:style>
  <w:style w:type="character" w:customStyle="1" w:styleId="ClosingChar">
    <w:name w:val="Closing Char"/>
    <w:basedOn w:val="DefaultParagraphFont"/>
    <w:link w:val="Closing1"/>
    <w:uiPriority w:val="99"/>
    <w:semiHidden/>
    <w:rsid w:val="000608B5"/>
    <w:rPr>
      <w:sz w:val="22"/>
    </w:rPr>
  </w:style>
  <w:style w:type="table" w:customStyle="1" w:styleId="ColourfulGrid1">
    <w:name w:val="Colourful Grid1"/>
    <w:basedOn w:val="TableNormal"/>
    <w:next w:val="ColorfulGrid"/>
    <w:uiPriority w:val="73"/>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1">
    <w:name w:val="Colourful Grid – Accent 11"/>
    <w:basedOn w:val="TableNormal"/>
    <w:next w:val="ColorfulGrid-Accent1"/>
    <w:uiPriority w:val="73"/>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1">
    <w:name w:val="Colourful Grid – Accent 21"/>
    <w:basedOn w:val="TableNormal"/>
    <w:next w:val="ColorfulGrid-Accent2"/>
    <w:uiPriority w:val="73"/>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1">
    <w:name w:val="Colourful Grid – Accent 31"/>
    <w:basedOn w:val="TableNormal"/>
    <w:next w:val="ColorfulGrid-Accent3"/>
    <w:uiPriority w:val="73"/>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1">
    <w:name w:val="Colourful Grid – Accent 41"/>
    <w:basedOn w:val="TableNormal"/>
    <w:next w:val="ColorfulGrid-Accent4"/>
    <w:uiPriority w:val="73"/>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1">
    <w:name w:val="Colourful Grid – Accent 51"/>
    <w:basedOn w:val="TableNormal"/>
    <w:next w:val="ColorfulGrid-Accent5"/>
    <w:uiPriority w:val="73"/>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1">
    <w:name w:val="Colourful Grid – Accent 61"/>
    <w:basedOn w:val="TableNormal"/>
    <w:next w:val="ColorfulGrid-Accent6"/>
    <w:uiPriority w:val="73"/>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1">
    <w:name w:val="Colourful List1"/>
    <w:basedOn w:val="TableNormal"/>
    <w:next w:val="ColorfulList"/>
    <w:uiPriority w:val="72"/>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1">
    <w:name w:val="Colourful List – Accent 11"/>
    <w:basedOn w:val="TableNormal"/>
    <w:next w:val="ColorfulList-Accent1"/>
    <w:uiPriority w:val="72"/>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1">
    <w:name w:val="Colourful List – Accent 21"/>
    <w:basedOn w:val="TableNormal"/>
    <w:next w:val="ColorfulList-Accent2"/>
    <w:uiPriority w:val="72"/>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1">
    <w:name w:val="Colourful List – Accent 31"/>
    <w:basedOn w:val="TableNormal"/>
    <w:next w:val="ColorfulList-Accent3"/>
    <w:uiPriority w:val="72"/>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1">
    <w:name w:val="Colourful List – Accent 41"/>
    <w:basedOn w:val="TableNormal"/>
    <w:next w:val="ColorfulList-Accent4"/>
    <w:uiPriority w:val="72"/>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1">
    <w:name w:val="Colourful List – Accent 51"/>
    <w:basedOn w:val="TableNormal"/>
    <w:next w:val="ColorfulList-Accent5"/>
    <w:uiPriority w:val="72"/>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1">
    <w:name w:val="Colourful List – Accent 61"/>
    <w:basedOn w:val="TableNormal"/>
    <w:next w:val="ColorfulList-Accent6"/>
    <w:uiPriority w:val="72"/>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1">
    <w:name w:val="Colourful Shading1"/>
    <w:basedOn w:val="TableNormal"/>
    <w:next w:val="ColorfulShading"/>
    <w:uiPriority w:val="71"/>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1">
    <w:name w:val="Colourful Shading – Accent 11"/>
    <w:basedOn w:val="TableNormal"/>
    <w:next w:val="ColorfulShading-Accent1"/>
    <w:uiPriority w:val="71"/>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1">
    <w:name w:val="Colourful Shading – Accent 21"/>
    <w:basedOn w:val="TableNormal"/>
    <w:next w:val="ColorfulShading-Accent2"/>
    <w:uiPriority w:val="71"/>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1">
    <w:name w:val="Colourful Shading – Accent 31"/>
    <w:basedOn w:val="TableNormal"/>
    <w:next w:val="ColorfulShading-Accent3"/>
    <w:uiPriority w:val="71"/>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1">
    <w:name w:val="Colourful Shading – Accent 41"/>
    <w:basedOn w:val="TableNormal"/>
    <w:next w:val="ColorfulShading-Accent4"/>
    <w:uiPriority w:val="71"/>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1">
    <w:name w:val="Colourful Shading – Accent 51"/>
    <w:basedOn w:val="TableNormal"/>
    <w:next w:val="ColorfulShading-Accent5"/>
    <w:uiPriority w:val="71"/>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1">
    <w:name w:val="Colourful Shading – Accent 61"/>
    <w:basedOn w:val="TableNormal"/>
    <w:next w:val="ColorfulShading-Accent6"/>
    <w:uiPriority w:val="71"/>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0608B5"/>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0608B5"/>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1">
    <w:name w:val="Dark List - Accent 21"/>
    <w:basedOn w:val="TableNormal"/>
    <w:next w:val="DarkList-Accent2"/>
    <w:uiPriority w:val="70"/>
    <w:semiHidden/>
    <w:unhideWhenUsed/>
    <w:rsid w:val="000608B5"/>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1">
    <w:name w:val="Dark List - Accent 31"/>
    <w:basedOn w:val="TableNormal"/>
    <w:next w:val="DarkList-Accent3"/>
    <w:uiPriority w:val="70"/>
    <w:semiHidden/>
    <w:unhideWhenUsed/>
    <w:rsid w:val="000608B5"/>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1">
    <w:name w:val="Dark List - Accent 41"/>
    <w:basedOn w:val="TableNormal"/>
    <w:next w:val="DarkList-Accent4"/>
    <w:uiPriority w:val="70"/>
    <w:semiHidden/>
    <w:unhideWhenUsed/>
    <w:rsid w:val="000608B5"/>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1">
    <w:name w:val="Dark List - Accent 51"/>
    <w:basedOn w:val="TableNormal"/>
    <w:next w:val="DarkList-Accent5"/>
    <w:uiPriority w:val="70"/>
    <w:semiHidden/>
    <w:unhideWhenUsed/>
    <w:rsid w:val="000608B5"/>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1">
    <w:name w:val="Dark List - Accent 61"/>
    <w:basedOn w:val="TableNormal"/>
    <w:next w:val="DarkList-Accent6"/>
    <w:uiPriority w:val="70"/>
    <w:semiHidden/>
    <w:unhideWhenUsed/>
    <w:rsid w:val="000608B5"/>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paragraph" w:customStyle="1" w:styleId="EmailSignature1">
    <w:name w:val="Email Signature1"/>
    <w:basedOn w:val="Normal"/>
    <w:next w:val="E-mailSignature"/>
    <w:link w:val="EmailSignatureChar"/>
    <w:uiPriority w:val="99"/>
    <w:semiHidden/>
    <w:unhideWhenUsed/>
    <w:rsid w:val="000608B5"/>
    <w:pPr>
      <w:spacing w:after="0" w:line="240" w:lineRule="auto"/>
    </w:pPr>
    <w:rPr>
      <w:rFonts w:asciiTheme="minorHAnsi" w:eastAsiaTheme="minorHAnsi" w:hAnsiTheme="minorHAnsi" w:cstheme="minorBidi"/>
      <w:szCs w:val="22"/>
      <w:lang w:val="en-US"/>
    </w:rPr>
  </w:style>
  <w:style w:type="character" w:customStyle="1" w:styleId="EmailSignatureChar">
    <w:name w:val="Email Signature Char"/>
    <w:basedOn w:val="DefaultParagraphFont"/>
    <w:link w:val="EmailSignature1"/>
    <w:uiPriority w:val="99"/>
    <w:semiHidden/>
    <w:rsid w:val="000608B5"/>
    <w:rPr>
      <w:sz w:val="22"/>
    </w:rPr>
  </w:style>
  <w:style w:type="paragraph" w:customStyle="1" w:styleId="EndnoteText1">
    <w:name w:val="Endnote Text1"/>
    <w:basedOn w:val="Normal"/>
    <w:next w:val="EndnoteText"/>
    <w:link w:val="EndnoteTextChar"/>
    <w:uiPriority w:val="99"/>
    <w:semiHidden/>
    <w:unhideWhenUsed/>
    <w:rsid w:val="000608B5"/>
    <w:pPr>
      <w:spacing w:after="0" w:line="240" w:lineRule="auto"/>
    </w:pPr>
    <w:rPr>
      <w:rFonts w:asciiTheme="minorHAnsi" w:eastAsiaTheme="minorHAnsi" w:hAnsiTheme="minorHAnsi" w:cstheme="minorBidi"/>
      <w:sz w:val="20"/>
      <w:szCs w:val="20"/>
      <w:lang w:val="en-US"/>
    </w:rPr>
  </w:style>
  <w:style w:type="character" w:customStyle="1" w:styleId="EndnoteTextChar">
    <w:name w:val="Endnote Text Char"/>
    <w:basedOn w:val="DefaultParagraphFont"/>
    <w:link w:val="EndnoteText1"/>
    <w:uiPriority w:val="99"/>
    <w:semiHidden/>
    <w:rsid w:val="000608B5"/>
    <w:rPr>
      <w:sz w:val="20"/>
      <w:szCs w:val="20"/>
    </w:rPr>
  </w:style>
  <w:style w:type="paragraph" w:customStyle="1" w:styleId="EnvelopeAddress1">
    <w:name w:val="Envelope Address1"/>
    <w:basedOn w:val="Normal"/>
    <w:next w:val="EnvelopeAddress"/>
    <w:uiPriority w:val="99"/>
    <w:semiHidden/>
    <w:unhideWhenUsed/>
    <w:rsid w:val="000608B5"/>
    <w:pPr>
      <w:framePr w:w="7920" w:h="1980" w:hRule="exact" w:hSpace="180" w:wrap="auto" w:hAnchor="page" w:xAlign="center" w:yAlign="bottom"/>
      <w:spacing w:after="0" w:line="240" w:lineRule="auto"/>
      <w:ind w:left="2880"/>
    </w:pPr>
    <w:rPr>
      <w:rFonts w:ascii="Aptos Display" w:eastAsia="Yu Gothic Light" w:hAnsi="Aptos Display"/>
      <w:kern w:val="2"/>
      <w:sz w:val="24"/>
      <w:lang w:val="en-IE"/>
      <w14:ligatures w14:val="standardContextual"/>
    </w:rPr>
  </w:style>
  <w:style w:type="paragraph" w:customStyle="1" w:styleId="EnvelopeReturn1">
    <w:name w:val="Envelope Return1"/>
    <w:basedOn w:val="Normal"/>
    <w:next w:val="EnvelopeReturn"/>
    <w:uiPriority w:val="99"/>
    <w:semiHidden/>
    <w:unhideWhenUsed/>
    <w:rsid w:val="000608B5"/>
    <w:pPr>
      <w:spacing w:after="0" w:line="240" w:lineRule="auto"/>
    </w:pPr>
    <w:rPr>
      <w:rFonts w:ascii="Aptos Display" w:eastAsia="Yu Gothic Light" w:hAnsi="Aptos Display"/>
      <w:kern w:val="2"/>
      <w:sz w:val="20"/>
      <w:szCs w:val="20"/>
      <w:lang w:val="en-IE"/>
      <w14:ligatures w14:val="standardContextual"/>
    </w:rPr>
  </w:style>
  <w:style w:type="table" w:customStyle="1" w:styleId="GridTable1Light1">
    <w:name w:val="Grid Table 1 Light1"/>
    <w:basedOn w:val="TableNormal"/>
    <w:next w:val="GridTable1Light"/>
    <w:uiPriority w:val="46"/>
    <w:rsid w:val="000608B5"/>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0608B5"/>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0608B5"/>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0608B5"/>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rsid w:val="000608B5"/>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0608B5"/>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0608B5"/>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1">
    <w:name w:val="Grid Table 2 - Accent 21"/>
    <w:basedOn w:val="TableNormal"/>
    <w:next w:val="GridTable2-Accent2"/>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1">
    <w:name w:val="Grid Table 2 - Accent 31"/>
    <w:basedOn w:val="TableNormal"/>
    <w:next w:val="GridTable2-Accent3"/>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1">
    <w:name w:val="Grid Table 2 - Accent 41"/>
    <w:basedOn w:val="TableNormal"/>
    <w:next w:val="GridTable2-Accent4"/>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1">
    <w:name w:val="Grid Table 2 - Accent 51"/>
    <w:basedOn w:val="TableNormal"/>
    <w:next w:val="GridTable2-Accent5"/>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1">
    <w:name w:val="Grid Table 2 - Accent 61"/>
    <w:basedOn w:val="TableNormal"/>
    <w:next w:val="GridTable2-Accent6"/>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1">
    <w:name w:val="Grid Table 31"/>
    <w:basedOn w:val="TableNormal"/>
    <w:next w:val="GridTable3"/>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1">
    <w:name w:val="Grid Table 3 - Accent 21"/>
    <w:basedOn w:val="TableNormal"/>
    <w:next w:val="GridTable3-Accent2"/>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1">
    <w:name w:val="Grid Table 3 - Accent 31"/>
    <w:basedOn w:val="TableNormal"/>
    <w:next w:val="GridTable3-Accent3"/>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1">
    <w:name w:val="Grid Table 3 - Accent 41"/>
    <w:basedOn w:val="TableNormal"/>
    <w:next w:val="GridTable3-Accent4"/>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1">
    <w:name w:val="Grid Table 3 - Accent 51"/>
    <w:basedOn w:val="TableNormal"/>
    <w:next w:val="GridTable3-Accent5"/>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1">
    <w:name w:val="Grid Table 3 - Accent 61"/>
    <w:basedOn w:val="TableNormal"/>
    <w:next w:val="GridTable3-Accent6"/>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1">
    <w:name w:val="Grid Table 41"/>
    <w:basedOn w:val="TableNormal"/>
    <w:next w:val="GridTable4"/>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21">
    <w:name w:val="Grid Table 4 - Accent 21"/>
    <w:basedOn w:val="TableNormal"/>
    <w:next w:val="GridTable4-Accent2"/>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1">
    <w:name w:val="Grid Table 4 - Accent 31"/>
    <w:basedOn w:val="TableNormal"/>
    <w:next w:val="GridTable4-Accent3"/>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1">
    <w:name w:val="Grid Table 4 - Accent 41"/>
    <w:basedOn w:val="TableNormal"/>
    <w:next w:val="GridTable4-Accent4"/>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51">
    <w:name w:val="Grid Table 4 - Accent 51"/>
    <w:basedOn w:val="TableNormal"/>
    <w:next w:val="GridTable4-Accent5"/>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4-Accent61">
    <w:name w:val="Grid Table 4 - Accent 61"/>
    <w:basedOn w:val="TableNormal"/>
    <w:next w:val="GridTable4-Accent6"/>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1">
    <w:name w:val="Grid Table 5 Dark1"/>
    <w:basedOn w:val="TableNormal"/>
    <w:next w:val="GridTable5Dark"/>
    <w:uiPriority w:val="50"/>
    <w:rsid w:val="000608B5"/>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rsid w:val="000608B5"/>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1">
    <w:name w:val="Grid Table 5 Dark - Accent 21"/>
    <w:basedOn w:val="TableNormal"/>
    <w:next w:val="GridTable5Dark-Accent2"/>
    <w:uiPriority w:val="50"/>
    <w:rsid w:val="000608B5"/>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1">
    <w:name w:val="Grid Table 5 Dark - Accent 31"/>
    <w:basedOn w:val="TableNormal"/>
    <w:next w:val="GridTable5Dark-Accent3"/>
    <w:uiPriority w:val="50"/>
    <w:rsid w:val="000608B5"/>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1">
    <w:name w:val="Grid Table 5 Dark - Accent 41"/>
    <w:basedOn w:val="TableNormal"/>
    <w:next w:val="GridTable5Dark-Accent4"/>
    <w:uiPriority w:val="50"/>
    <w:rsid w:val="000608B5"/>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1">
    <w:name w:val="Grid Table 5 Dark - Accent 51"/>
    <w:basedOn w:val="TableNormal"/>
    <w:next w:val="GridTable5Dark-Accent5"/>
    <w:uiPriority w:val="50"/>
    <w:rsid w:val="000608B5"/>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1">
    <w:name w:val="Grid Table 5 Dark - Accent 61"/>
    <w:basedOn w:val="TableNormal"/>
    <w:next w:val="GridTable5Dark-Accent6"/>
    <w:uiPriority w:val="50"/>
    <w:rsid w:val="000608B5"/>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1">
    <w:name w:val="Grid Table 6 Colourful1"/>
    <w:basedOn w:val="TableNormal"/>
    <w:next w:val="GridTable6Colorful"/>
    <w:uiPriority w:val="51"/>
    <w:rsid w:val="000608B5"/>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1">
    <w:name w:val="Grid Table 6 Colourful – Accent 11"/>
    <w:basedOn w:val="TableNormal"/>
    <w:next w:val="GridTable6Colorful-Accent1"/>
    <w:uiPriority w:val="51"/>
    <w:rsid w:val="000608B5"/>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1">
    <w:name w:val="Grid Table 6 Colourful – Accent 21"/>
    <w:basedOn w:val="TableNormal"/>
    <w:next w:val="GridTable6Colorful-Accent2"/>
    <w:uiPriority w:val="51"/>
    <w:rsid w:val="000608B5"/>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1">
    <w:name w:val="Grid Table 6 Colourful – Accent 31"/>
    <w:basedOn w:val="TableNormal"/>
    <w:next w:val="GridTable6Colorful-Accent3"/>
    <w:uiPriority w:val="51"/>
    <w:rsid w:val="000608B5"/>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1">
    <w:name w:val="Grid Table 6 Colourful – Accent 41"/>
    <w:basedOn w:val="TableNormal"/>
    <w:next w:val="GridTable6Colorful-Accent4"/>
    <w:uiPriority w:val="51"/>
    <w:rsid w:val="000608B5"/>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1">
    <w:name w:val="Grid Table 6 Colourful – Accent 51"/>
    <w:basedOn w:val="TableNormal"/>
    <w:next w:val="GridTable6Colorful-Accent5"/>
    <w:uiPriority w:val="51"/>
    <w:rsid w:val="000608B5"/>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1">
    <w:name w:val="Grid Table 6 Colourful – Accent 61"/>
    <w:basedOn w:val="TableNormal"/>
    <w:next w:val="GridTable6Colorful-Accent6"/>
    <w:uiPriority w:val="51"/>
    <w:rsid w:val="000608B5"/>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1">
    <w:name w:val="Grid Table 7 Colourful1"/>
    <w:basedOn w:val="TableNormal"/>
    <w:next w:val="GridTable7Colorful"/>
    <w:uiPriority w:val="52"/>
    <w:rsid w:val="000608B5"/>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1">
    <w:name w:val="Grid Table 7 Colourful – Accent 11"/>
    <w:basedOn w:val="TableNormal"/>
    <w:next w:val="GridTable7Colorful-Accent1"/>
    <w:uiPriority w:val="52"/>
    <w:rsid w:val="000608B5"/>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1">
    <w:name w:val="Grid Table 7 Colourful – Accent 21"/>
    <w:basedOn w:val="TableNormal"/>
    <w:next w:val="GridTable7Colorful-Accent2"/>
    <w:uiPriority w:val="52"/>
    <w:rsid w:val="000608B5"/>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1">
    <w:name w:val="Grid Table 7 Colourful – Accent 31"/>
    <w:basedOn w:val="TableNormal"/>
    <w:next w:val="GridTable7Colorful-Accent3"/>
    <w:uiPriority w:val="52"/>
    <w:rsid w:val="000608B5"/>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1">
    <w:name w:val="Grid Table 7 Colourful – Accent 41"/>
    <w:basedOn w:val="TableNormal"/>
    <w:next w:val="GridTable7Colorful-Accent4"/>
    <w:uiPriority w:val="52"/>
    <w:rsid w:val="000608B5"/>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1">
    <w:name w:val="Grid Table 7 Colourful – Accent 51"/>
    <w:basedOn w:val="TableNormal"/>
    <w:next w:val="GridTable7Colorful-Accent5"/>
    <w:uiPriority w:val="52"/>
    <w:rsid w:val="000608B5"/>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1">
    <w:name w:val="Grid Table 7 Colourful – Accent 61"/>
    <w:basedOn w:val="TableNormal"/>
    <w:next w:val="GridTable7Colorful-Accent6"/>
    <w:uiPriority w:val="52"/>
    <w:rsid w:val="000608B5"/>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paragraph" w:customStyle="1" w:styleId="HTMLAddress1">
    <w:name w:val="HTML Address1"/>
    <w:basedOn w:val="Normal"/>
    <w:next w:val="HTMLAddress"/>
    <w:link w:val="HTMLAddressChar"/>
    <w:uiPriority w:val="99"/>
    <w:semiHidden/>
    <w:unhideWhenUsed/>
    <w:rsid w:val="000608B5"/>
    <w:pPr>
      <w:spacing w:after="0" w:line="240" w:lineRule="auto"/>
    </w:pPr>
    <w:rPr>
      <w:rFonts w:asciiTheme="minorHAnsi" w:eastAsiaTheme="minorHAnsi" w:hAnsiTheme="minorHAnsi" w:cstheme="minorBidi"/>
      <w:i/>
      <w:iCs/>
      <w:szCs w:val="22"/>
      <w:lang w:val="en-US"/>
    </w:rPr>
  </w:style>
  <w:style w:type="character" w:customStyle="1" w:styleId="HTMLAddressChar">
    <w:name w:val="HTML Address Char"/>
    <w:basedOn w:val="DefaultParagraphFont"/>
    <w:link w:val="HTMLAddress1"/>
    <w:uiPriority w:val="99"/>
    <w:semiHidden/>
    <w:rsid w:val="000608B5"/>
    <w:rPr>
      <w:i/>
      <w:iCs/>
      <w:sz w:val="22"/>
    </w:rPr>
  </w:style>
  <w:style w:type="paragraph" w:customStyle="1" w:styleId="HTMLPreformatted1">
    <w:name w:val="HTML Preformatted1"/>
    <w:basedOn w:val="Normal"/>
    <w:next w:val="HTMLPreformatted"/>
    <w:link w:val="HTMLPreformattedChar"/>
    <w:uiPriority w:val="99"/>
    <w:semiHidden/>
    <w:unhideWhenUsed/>
    <w:rsid w:val="000608B5"/>
    <w:pPr>
      <w:spacing w:after="0" w:line="240" w:lineRule="auto"/>
    </w:pPr>
    <w:rPr>
      <w:rFonts w:ascii="Consolas" w:eastAsiaTheme="minorHAnsi" w:hAnsi="Consolas" w:cstheme="minorBidi"/>
      <w:sz w:val="20"/>
      <w:szCs w:val="20"/>
      <w:lang w:val="en-US"/>
    </w:rPr>
  </w:style>
  <w:style w:type="character" w:customStyle="1" w:styleId="HTMLPreformattedChar">
    <w:name w:val="HTML Preformatted Char"/>
    <w:basedOn w:val="DefaultParagraphFont"/>
    <w:link w:val="HTMLPreformatted1"/>
    <w:uiPriority w:val="99"/>
    <w:semiHidden/>
    <w:rsid w:val="000608B5"/>
    <w:rPr>
      <w:rFonts w:ascii="Consolas" w:hAnsi="Consolas"/>
      <w:sz w:val="20"/>
      <w:szCs w:val="20"/>
    </w:rPr>
  </w:style>
  <w:style w:type="paragraph" w:customStyle="1" w:styleId="Index11">
    <w:name w:val="Index 11"/>
    <w:basedOn w:val="Normal"/>
    <w:next w:val="Normal"/>
    <w:autoRedefine/>
    <w:uiPriority w:val="99"/>
    <w:semiHidden/>
    <w:unhideWhenUsed/>
    <w:rsid w:val="000608B5"/>
    <w:pPr>
      <w:spacing w:after="0" w:line="240" w:lineRule="auto"/>
      <w:ind w:left="220" w:hanging="220"/>
    </w:pPr>
    <w:rPr>
      <w:rFonts w:ascii="Aptos" w:eastAsia="Aptos" w:hAnsi="Aptos" w:cs="Arial"/>
      <w:kern w:val="2"/>
      <w:lang w:val="en-IE"/>
      <w14:ligatures w14:val="standardContextual"/>
    </w:rPr>
  </w:style>
  <w:style w:type="paragraph" w:customStyle="1" w:styleId="Index21">
    <w:name w:val="Index 21"/>
    <w:basedOn w:val="Normal"/>
    <w:next w:val="Normal"/>
    <w:autoRedefine/>
    <w:uiPriority w:val="99"/>
    <w:semiHidden/>
    <w:unhideWhenUsed/>
    <w:rsid w:val="000608B5"/>
    <w:pPr>
      <w:spacing w:after="0" w:line="240" w:lineRule="auto"/>
      <w:ind w:left="440" w:hanging="220"/>
    </w:pPr>
    <w:rPr>
      <w:rFonts w:ascii="Aptos" w:eastAsia="Aptos" w:hAnsi="Aptos" w:cs="Arial"/>
      <w:kern w:val="2"/>
      <w:lang w:val="en-IE"/>
      <w14:ligatures w14:val="standardContextual"/>
    </w:rPr>
  </w:style>
  <w:style w:type="paragraph" w:customStyle="1" w:styleId="Index31">
    <w:name w:val="Index 31"/>
    <w:basedOn w:val="Normal"/>
    <w:next w:val="Normal"/>
    <w:autoRedefine/>
    <w:uiPriority w:val="99"/>
    <w:semiHidden/>
    <w:unhideWhenUsed/>
    <w:rsid w:val="000608B5"/>
    <w:pPr>
      <w:spacing w:after="0" w:line="240" w:lineRule="auto"/>
      <w:ind w:left="660" w:hanging="220"/>
    </w:pPr>
    <w:rPr>
      <w:rFonts w:ascii="Aptos" w:eastAsia="Aptos" w:hAnsi="Aptos" w:cs="Arial"/>
      <w:kern w:val="2"/>
      <w:lang w:val="en-IE"/>
      <w14:ligatures w14:val="standardContextual"/>
    </w:rPr>
  </w:style>
  <w:style w:type="paragraph" w:customStyle="1" w:styleId="Index41">
    <w:name w:val="Index 41"/>
    <w:basedOn w:val="Normal"/>
    <w:next w:val="Normal"/>
    <w:autoRedefine/>
    <w:uiPriority w:val="99"/>
    <w:semiHidden/>
    <w:unhideWhenUsed/>
    <w:rsid w:val="000608B5"/>
    <w:pPr>
      <w:spacing w:after="0" w:line="240" w:lineRule="auto"/>
      <w:ind w:left="880" w:hanging="220"/>
    </w:pPr>
    <w:rPr>
      <w:rFonts w:ascii="Aptos" w:eastAsia="Aptos" w:hAnsi="Aptos" w:cs="Arial"/>
      <w:kern w:val="2"/>
      <w:lang w:val="en-IE"/>
      <w14:ligatures w14:val="standardContextual"/>
    </w:rPr>
  </w:style>
  <w:style w:type="paragraph" w:customStyle="1" w:styleId="Index51">
    <w:name w:val="Index 51"/>
    <w:basedOn w:val="Normal"/>
    <w:next w:val="Normal"/>
    <w:autoRedefine/>
    <w:uiPriority w:val="99"/>
    <w:semiHidden/>
    <w:unhideWhenUsed/>
    <w:rsid w:val="000608B5"/>
    <w:pPr>
      <w:spacing w:after="0" w:line="240" w:lineRule="auto"/>
      <w:ind w:left="1100" w:hanging="220"/>
    </w:pPr>
    <w:rPr>
      <w:rFonts w:ascii="Aptos" w:eastAsia="Aptos" w:hAnsi="Aptos" w:cs="Arial"/>
      <w:kern w:val="2"/>
      <w:lang w:val="en-IE"/>
      <w14:ligatures w14:val="standardContextual"/>
    </w:rPr>
  </w:style>
  <w:style w:type="paragraph" w:customStyle="1" w:styleId="Index61">
    <w:name w:val="Index 61"/>
    <w:basedOn w:val="Normal"/>
    <w:next w:val="Normal"/>
    <w:autoRedefine/>
    <w:uiPriority w:val="99"/>
    <w:semiHidden/>
    <w:unhideWhenUsed/>
    <w:rsid w:val="000608B5"/>
    <w:pPr>
      <w:spacing w:after="0" w:line="240" w:lineRule="auto"/>
      <w:ind w:left="1320" w:hanging="220"/>
    </w:pPr>
    <w:rPr>
      <w:rFonts w:ascii="Aptos" w:eastAsia="Aptos" w:hAnsi="Aptos" w:cs="Arial"/>
      <w:kern w:val="2"/>
      <w:lang w:val="en-IE"/>
      <w14:ligatures w14:val="standardContextual"/>
    </w:rPr>
  </w:style>
  <w:style w:type="paragraph" w:customStyle="1" w:styleId="Index71">
    <w:name w:val="Index 71"/>
    <w:basedOn w:val="Normal"/>
    <w:next w:val="Normal"/>
    <w:autoRedefine/>
    <w:uiPriority w:val="99"/>
    <w:semiHidden/>
    <w:unhideWhenUsed/>
    <w:rsid w:val="000608B5"/>
    <w:pPr>
      <w:spacing w:after="0" w:line="240" w:lineRule="auto"/>
      <w:ind w:left="1540" w:hanging="220"/>
    </w:pPr>
    <w:rPr>
      <w:rFonts w:ascii="Aptos" w:eastAsia="Aptos" w:hAnsi="Aptos" w:cs="Arial"/>
      <w:kern w:val="2"/>
      <w:lang w:val="en-IE"/>
      <w14:ligatures w14:val="standardContextual"/>
    </w:rPr>
  </w:style>
  <w:style w:type="paragraph" w:customStyle="1" w:styleId="Index81">
    <w:name w:val="Index 81"/>
    <w:basedOn w:val="Normal"/>
    <w:next w:val="Normal"/>
    <w:autoRedefine/>
    <w:uiPriority w:val="99"/>
    <w:semiHidden/>
    <w:unhideWhenUsed/>
    <w:rsid w:val="000608B5"/>
    <w:pPr>
      <w:spacing w:after="0" w:line="240" w:lineRule="auto"/>
      <w:ind w:left="1760" w:hanging="220"/>
    </w:pPr>
    <w:rPr>
      <w:rFonts w:ascii="Aptos" w:eastAsia="Aptos" w:hAnsi="Aptos" w:cs="Arial"/>
      <w:kern w:val="2"/>
      <w:lang w:val="en-IE"/>
      <w14:ligatures w14:val="standardContextual"/>
    </w:rPr>
  </w:style>
  <w:style w:type="paragraph" w:customStyle="1" w:styleId="Index91">
    <w:name w:val="Index 91"/>
    <w:basedOn w:val="Normal"/>
    <w:next w:val="Normal"/>
    <w:autoRedefine/>
    <w:uiPriority w:val="99"/>
    <w:semiHidden/>
    <w:unhideWhenUsed/>
    <w:rsid w:val="000608B5"/>
    <w:pPr>
      <w:spacing w:after="0" w:line="240" w:lineRule="auto"/>
      <w:ind w:left="1980" w:hanging="220"/>
    </w:pPr>
    <w:rPr>
      <w:rFonts w:ascii="Aptos" w:eastAsia="Aptos" w:hAnsi="Aptos" w:cs="Arial"/>
      <w:kern w:val="2"/>
      <w:lang w:val="en-IE"/>
      <w14:ligatures w14:val="standardContextual"/>
    </w:rPr>
  </w:style>
  <w:style w:type="paragraph" w:customStyle="1" w:styleId="IndexHeading1">
    <w:name w:val="Index Heading1"/>
    <w:basedOn w:val="Normal"/>
    <w:next w:val="Index1"/>
    <w:uiPriority w:val="99"/>
    <w:semiHidden/>
    <w:unhideWhenUsed/>
    <w:rsid w:val="000608B5"/>
    <w:pPr>
      <w:spacing w:after="160" w:line="278" w:lineRule="auto"/>
    </w:pPr>
    <w:rPr>
      <w:rFonts w:ascii="Aptos Display" w:eastAsia="Yu Gothic Light" w:hAnsi="Aptos Display"/>
      <w:b/>
      <w:bCs/>
      <w:kern w:val="2"/>
      <w:lang w:val="en-IE"/>
      <w14:ligatures w14:val="standardContextual"/>
    </w:rPr>
  </w:style>
  <w:style w:type="table" w:customStyle="1" w:styleId="LightGrid1">
    <w:name w:val="Light Grid1"/>
    <w:basedOn w:val="TableNormal"/>
    <w:next w:val="LightGrid"/>
    <w:uiPriority w:val="62"/>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Yu Gothic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Yu Gothic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1">
    <w:name w:val="Light Grid - Accent 21"/>
    <w:basedOn w:val="TableNormal"/>
    <w:next w:val="LightGrid-Accent2"/>
    <w:uiPriority w:val="62"/>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Yu Gothic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1">
    <w:name w:val="Light Grid - Accent 31"/>
    <w:basedOn w:val="TableNormal"/>
    <w:next w:val="LightGrid-Accent3"/>
    <w:uiPriority w:val="62"/>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Yu Gothic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1">
    <w:name w:val="Light Grid - Accent 41"/>
    <w:basedOn w:val="TableNormal"/>
    <w:next w:val="LightGrid-Accent4"/>
    <w:uiPriority w:val="62"/>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Yu Gothic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1">
    <w:name w:val="Light Grid - Accent 51"/>
    <w:basedOn w:val="TableNormal"/>
    <w:next w:val="LightGrid-Accent5"/>
    <w:uiPriority w:val="62"/>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Yu Gothic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1">
    <w:name w:val="Light Grid - Accent 61"/>
    <w:basedOn w:val="TableNormal"/>
    <w:next w:val="LightGrid-Accent6"/>
    <w:uiPriority w:val="62"/>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Yu Gothic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1">
    <w:name w:val="Light List1"/>
    <w:basedOn w:val="TableNormal"/>
    <w:next w:val="LightList"/>
    <w:uiPriority w:val="61"/>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1">
    <w:name w:val="Light List - Accent 21"/>
    <w:basedOn w:val="TableNormal"/>
    <w:next w:val="LightList-Accent2"/>
    <w:uiPriority w:val="61"/>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1">
    <w:name w:val="Light List - Accent 31"/>
    <w:basedOn w:val="TableNormal"/>
    <w:next w:val="LightList-Accent3"/>
    <w:uiPriority w:val="61"/>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1">
    <w:name w:val="Light List - Accent 41"/>
    <w:basedOn w:val="TableNormal"/>
    <w:next w:val="LightList-Accent4"/>
    <w:uiPriority w:val="61"/>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1">
    <w:name w:val="Light List - Accent 51"/>
    <w:basedOn w:val="TableNormal"/>
    <w:next w:val="LightList-Accent5"/>
    <w:uiPriority w:val="61"/>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1">
    <w:name w:val="Light List - Accent 61"/>
    <w:basedOn w:val="TableNormal"/>
    <w:next w:val="LightList-Accent6"/>
    <w:uiPriority w:val="61"/>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1">
    <w:name w:val="Light Shading1"/>
    <w:basedOn w:val="TableNormal"/>
    <w:next w:val="LightShading"/>
    <w:uiPriority w:val="60"/>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0608B5"/>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1">
    <w:name w:val="Light Shading - Accent 21"/>
    <w:basedOn w:val="TableNormal"/>
    <w:next w:val="LightShading-Accent2"/>
    <w:uiPriority w:val="60"/>
    <w:semiHidden/>
    <w:unhideWhenUsed/>
    <w:rsid w:val="000608B5"/>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1">
    <w:name w:val="Light Shading - Accent 31"/>
    <w:basedOn w:val="TableNormal"/>
    <w:next w:val="LightShading-Accent3"/>
    <w:uiPriority w:val="60"/>
    <w:semiHidden/>
    <w:unhideWhenUsed/>
    <w:rsid w:val="000608B5"/>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1">
    <w:name w:val="Light Shading - Accent 41"/>
    <w:basedOn w:val="TableNormal"/>
    <w:next w:val="LightShading-Accent4"/>
    <w:uiPriority w:val="60"/>
    <w:semiHidden/>
    <w:unhideWhenUsed/>
    <w:rsid w:val="000608B5"/>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1">
    <w:name w:val="Light Shading - Accent 51"/>
    <w:basedOn w:val="TableNormal"/>
    <w:next w:val="LightShading-Accent5"/>
    <w:uiPriority w:val="60"/>
    <w:semiHidden/>
    <w:unhideWhenUsed/>
    <w:rsid w:val="000608B5"/>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1">
    <w:name w:val="Light Shading - Accent 61"/>
    <w:basedOn w:val="TableNormal"/>
    <w:next w:val="LightShading-Accent6"/>
    <w:uiPriority w:val="60"/>
    <w:semiHidden/>
    <w:unhideWhenUsed/>
    <w:rsid w:val="000608B5"/>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paragraph" w:customStyle="1" w:styleId="List1">
    <w:name w:val="List1"/>
    <w:basedOn w:val="Normal"/>
    <w:next w:val="List"/>
    <w:uiPriority w:val="99"/>
    <w:semiHidden/>
    <w:unhideWhenUsed/>
    <w:rsid w:val="000608B5"/>
    <w:pPr>
      <w:spacing w:after="160" w:line="278" w:lineRule="auto"/>
      <w:ind w:left="283" w:hanging="283"/>
      <w:contextualSpacing/>
    </w:pPr>
    <w:rPr>
      <w:rFonts w:ascii="Aptos" w:eastAsia="Aptos" w:hAnsi="Aptos" w:cs="Arial"/>
      <w:kern w:val="2"/>
      <w:lang w:val="en-IE"/>
      <w14:ligatures w14:val="standardContextual"/>
    </w:rPr>
  </w:style>
  <w:style w:type="paragraph" w:customStyle="1" w:styleId="List21">
    <w:name w:val="List 21"/>
    <w:basedOn w:val="Normal"/>
    <w:next w:val="List2"/>
    <w:uiPriority w:val="99"/>
    <w:semiHidden/>
    <w:unhideWhenUsed/>
    <w:rsid w:val="000608B5"/>
    <w:pPr>
      <w:spacing w:after="160" w:line="278" w:lineRule="auto"/>
      <w:ind w:left="566" w:hanging="283"/>
      <w:contextualSpacing/>
    </w:pPr>
    <w:rPr>
      <w:rFonts w:ascii="Aptos" w:eastAsia="Aptos" w:hAnsi="Aptos" w:cs="Arial"/>
      <w:kern w:val="2"/>
      <w:lang w:val="en-IE"/>
      <w14:ligatures w14:val="standardContextual"/>
    </w:rPr>
  </w:style>
  <w:style w:type="paragraph" w:customStyle="1" w:styleId="List31">
    <w:name w:val="List 31"/>
    <w:basedOn w:val="Normal"/>
    <w:next w:val="List3"/>
    <w:uiPriority w:val="99"/>
    <w:semiHidden/>
    <w:unhideWhenUsed/>
    <w:rsid w:val="000608B5"/>
    <w:pPr>
      <w:spacing w:after="160" w:line="278" w:lineRule="auto"/>
      <w:ind w:left="849" w:hanging="283"/>
      <w:contextualSpacing/>
    </w:pPr>
    <w:rPr>
      <w:rFonts w:ascii="Aptos" w:eastAsia="Aptos" w:hAnsi="Aptos" w:cs="Arial"/>
      <w:kern w:val="2"/>
      <w:lang w:val="en-IE"/>
      <w14:ligatures w14:val="standardContextual"/>
    </w:rPr>
  </w:style>
  <w:style w:type="paragraph" w:customStyle="1" w:styleId="List41">
    <w:name w:val="List 41"/>
    <w:basedOn w:val="Normal"/>
    <w:next w:val="List4"/>
    <w:uiPriority w:val="99"/>
    <w:semiHidden/>
    <w:unhideWhenUsed/>
    <w:rsid w:val="000608B5"/>
    <w:pPr>
      <w:spacing w:after="160" w:line="278" w:lineRule="auto"/>
      <w:ind w:left="1132" w:hanging="283"/>
      <w:contextualSpacing/>
    </w:pPr>
    <w:rPr>
      <w:rFonts w:ascii="Aptos" w:eastAsia="Aptos" w:hAnsi="Aptos" w:cs="Arial"/>
      <w:kern w:val="2"/>
      <w:lang w:val="en-IE"/>
      <w14:ligatures w14:val="standardContextual"/>
    </w:rPr>
  </w:style>
  <w:style w:type="paragraph" w:customStyle="1" w:styleId="List51">
    <w:name w:val="List 51"/>
    <w:basedOn w:val="Normal"/>
    <w:next w:val="List5"/>
    <w:uiPriority w:val="99"/>
    <w:semiHidden/>
    <w:unhideWhenUsed/>
    <w:rsid w:val="000608B5"/>
    <w:pPr>
      <w:spacing w:after="160" w:line="278" w:lineRule="auto"/>
      <w:ind w:left="1415" w:hanging="283"/>
      <w:contextualSpacing/>
    </w:pPr>
    <w:rPr>
      <w:rFonts w:ascii="Aptos" w:eastAsia="Aptos" w:hAnsi="Aptos" w:cs="Arial"/>
      <w:kern w:val="2"/>
      <w:lang w:val="en-IE"/>
      <w14:ligatures w14:val="standardContextual"/>
    </w:rPr>
  </w:style>
  <w:style w:type="paragraph" w:customStyle="1" w:styleId="ListBullet1">
    <w:name w:val="List Bullet1"/>
    <w:basedOn w:val="Normal"/>
    <w:next w:val="ListBullet"/>
    <w:uiPriority w:val="99"/>
    <w:semiHidden/>
    <w:unhideWhenUsed/>
    <w:rsid w:val="000608B5"/>
    <w:pPr>
      <w:numPr>
        <w:numId w:val="40"/>
      </w:numPr>
      <w:tabs>
        <w:tab w:val="clear" w:pos="360"/>
        <w:tab w:val="num" w:pos="643"/>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Bullet21">
    <w:name w:val="List Bullet 21"/>
    <w:basedOn w:val="Normal"/>
    <w:next w:val="ListBullet2"/>
    <w:uiPriority w:val="99"/>
    <w:semiHidden/>
    <w:unhideWhenUsed/>
    <w:rsid w:val="000608B5"/>
    <w:pPr>
      <w:numPr>
        <w:numId w:val="41"/>
      </w:numPr>
      <w:tabs>
        <w:tab w:val="clear" w:pos="643"/>
        <w:tab w:val="num" w:pos="926"/>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Bullet31">
    <w:name w:val="List Bullet 31"/>
    <w:basedOn w:val="Normal"/>
    <w:next w:val="ListBullet3"/>
    <w:uiPriority w:val="99"/>
    <w:semiHidden/>
    <w:unhideWhenUsed/>
    <w:rsid w:val="000608B5"/>
    <w:pPr>
      <w:numPr>
        <w:numId w:val="42"/>
      </w:numPr>
      <w:tabs>
        <w:tab w:val="clear" w:pos="926"/>
        <w:tab w:val="num" w:pos="1209"/>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Bullet41">
    <w:name w:val="List Bullet 41"/>
    <w:basedOn w:val="Normal"/>
    <w:next w:val="ListBullet4"/>
    <w:uiPriority w:val="99"/>
    <w:semiHidden/>
    <w:unhideWhenUsed/>
    <w:rsid w:val="000608B5"/>
    <w:pPr>
      <w:numPr>
        <w:numId w:val="43"/>
      </w:numPr>
      <w:tabs>
        <w:tab w:val="clear" w:pos="1209"/>
        <w:tab w:val="num" w:pos="1492"/>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Bullet51">
    <w:name w:val="List Bullet 51"/>
    <w:basedOn w:val="Normal"/>
    <w:next w:val="ListBullet5"/>
    <w:uiPriority w:val="99"/>
    <w:semiHidden/>
    <w:unhideWhenUsed/>
    <w:rsid w:val="000608B5"/>
    <w:pPr>
      <w:numPr>
        <w:numId w:val="44"/>
      </w:numPr>
      <w:tabs>
        <w:tab w:val="clear" w:pos="1492"/>
        <w:tab w:val="num" w:pos="360"/>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Continue1">
    <w:name w:val="List Continue1"/>
    <w:basedOn w:val="Normal"/>
    <w:next w:val="ListContinue"/>
    <w:uiPriority w:val="99"/>
    <w:semiHidden/>
    <w:unhideWhenUsed/>
    <w:rsid w:val="000608B5"/>
    <w:pPr>
      <w:spacing w:line="278" w:lineRule="auto"/>
      <w:ind w:left="283"/>
      <w:contextualSpacing/>
    </w:pPr>
    <w:rPr>
      <w:rFonts w:ascii="Aptos" w:eastAsia="Aptos" w:hAnsi="Aptos" w:cs="Arial"/>
      <w:kern w:val="2"/>
      <w:lang w:val="en-IE"/>
      <w14:ligatures w14:val="standardContextual"/>
    </w:rPr>
  </w:style>
  <w:style w:type="paragraph" w:customStyle="1" w:styleId="ListContinue21">
    <w:name w:val="List Continue 21"/>
    <w:basedOn w:val="Normal"/>
    <w:next w:val="ListContinue2"/>
    <w:uiPriority w:val="99"/>
    <w:semiHidden/>
    <w:unhideWhenUsed/>
    <w:rsid w:val="000608B5"/>
    <w:pPr>
      <w:spacing w:line="278" w:lineRule="auto"/>
      <w:ind w:left="566"/>
      <w:contextualSpacing/>
    </w:pPr>
    <w:rPr>
      <w:rFonts w:ascii="Aptos" w:eastAsia="Aptos" w:hAnsi="Aptos" w:cs="Arial"/>
      <w:kern w:val="2"/>
      <w:lang w:val="en-IE"/>
      <w14:ligatures w14:val="standardContextual"/>
    </w:rPr>
  </w:style>
  <w:style w:type="paragraph" w:customStyle="1" w:styleId="ListContinue31">
    <w:name w:val="List Continue 31"/>
    <w:basedOn w:val="Normal"/>
    <w:next w:val="ListContinue3"/>
    <w:uiPriority w:val="99"/>
    <w:semiHidden/>
    <w:unhideWhenUsed/>
    <w:rsid w:val="000608B5"/>
    <w:pPr>
      <w:spacing w:line="278" w:lineRule="auto"/>
      <w:ind w:left="849"/>
      <w:contextualSpacing/>
    </w:pPr>
    <w:rPr>
      <w:rFonts w:ascii="Aptos" w:eastAsia="Aptos" w:hAnsi="Aptos" w:cs="Arial"/>
      <w:kern w:val="2"/>
      <w:lang w:val="en-IE"/>
      <w14:ligatures w14:val="standardContextual"/>
    </w:rPr>
  </w:style>
  <w:style w:type="paragraph" w:customStyle="1" w:styleId="ListContinue41">
    <w:name w:val="List Continue 41"/>
    <w:basedOn w:val="Normal"/>
    <w:next w:val="ListContinue4"/>
    <w:uiPriority w:val="99"/>
    <w:semiHidden/>
    <w:unhideWhenUsed/>
    <w:rsid w:val="000608B5"/>
    <w:pPr>
      <w:spacing w:line="278" w:lineRule="auto"/>
      <w:ind w:left="1132"/>
      <w:contextualSpacing/>
    </w:pPr>
    <w:rPr>
      <w:rFonts w:ascii="Aptos" w:eastAsia="Aptos" w:hAnsi="Aptos" w:cs="Arial"/>
      <w:kern w:val="2"/>
      <w:lang w:val="en-IE"/>
      <w14:ligatures w14:val="standardContextual"/>
    </w:rPr>
  </w:style>
  <w:style w:type="paragraph" w:customStyle="1" w:styleId="ListContinue51">
    <w:name w:val="List Continue 51"/>
    <w:basedOn w:val="Normal"/>
    <w:next w:val="ListContinue5"/>
    <w:uiPriority w:val="99"/>
    <w:semiHidden/>
    <w:unhideWhenUsed/>
    <w:rsid w:val="000608B5"/>
    <w:pPr>
      <w:spacing w:line="278" w:lineRule="auto"/>
      <w:ind w:left="1415"/>
      <w:contextualSpacing/>
    </w:pPr>
    <w:rPr>
      <w:rFonts w:ascii="Aptos" w:eastAsia="Aptos" w:hAnsi="Aptos" w:cs="Arial"/>
      <w:kern w:val="2"/>
      <w:lang w:val="en-IE"/>
      <w14:ligatures w14:val="standardContextual"/>
    </w:rPr>
  </w:style>
  <w:style w:type="paragraph" w:customStyle="1" w:styleId="ListNumber1">
    <w:name w:val="List Number1"/>
    <w:basedOn w:val="Normal"/>
    <w:next w:val="ListNumber"/>
    <w:uiPriority w:val="99"/>
    <w:semiHidden/>
    <w:unhideWhenUsed/>
    <w:rsid w:val="000608B5"/>
    <w:pPr>
      <w:numPr>
        <w:numId w:val="45"/>
      </w:numPr>
      <w:tabs>
        <w:tab w:val="clear" w:pos="360"/>
        <w:tab w:val="num" w:pos="643"/>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Number21">
    <w:name w:val="List Number 21"/>
    <w:basedOn w:val="Normal"/>
    <w:next w:val="ListNumber2"/>
    <w:uiPriority w:val="99"/>
    <w:semiHidden/>
    <w:unhideWhenUsed/>
    <w:rsid w:val="000608B5"/>
    <w:pPr>
      <w:numPr>
        <w:numId w:val="46"/>
      </w:numPr>
      <w:tabs>
        <w:tab w:val="clear" w:pos="643"/>
        <w:tab w:val="num" w:pos="926"/>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Number31">
    <w:name w:val="List Number 31"/>
    <w:basedOn w:val="Normal"/>
    <w:next w:val="ListNumber3"/>
    <w:uiPriority w:val="99"/>
    <w:semiHidden/>
    <w:unhideWhenUsed/>
    <w:rsid w:val="000608B5"/>
    <w:pPr>
      <w:numPr>
        <w:numId w:val="47"/>
      </w:numPr>
      <w:tabs>
        <w:tab w:val="clear" w:pos="926"/>
        <w:tab w:val="num" w:pos="1209"/>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Number41">
    <w:name w:val="List Number 41"/>
    <w:basedOn w:val="Normal"/>
    <w:next w:val="ListNumber4"/>
    <w:uiPriority w:val="99"/>
    <w:semiHidden/>
    <w:unhideWhenUsed/>
    <w:rsid w:val="000608B5"/>
    <w:pPr>
      <w:numPr>
        <w:numId w:val="48"/>
      </w:numPr>
      <w:tabs>
        <w:tab w:val="clear" w:pos="1209"/>
        <w:tab w:val="num" w:pos="1492"/>
      </w:tabs>
      <w:spacing w:after="160" w:line="278" w:lineRule="auto"/>
      <w:ind w:left="0" w:firstLine="0"/>
      <w:contextualSpacing/>
    </w:pPr>
    <w:rPr>
      <w:rFonts w:ascii="Aptos" w:eastAsia="Aptos" w:hAnsi="Aptos" w:cs="Arial"/>
      <w:kern w:val="2"/>
      <w:lang w:val="en-IE"/>
      <w14:ligatures w14:val="standardContextual"/>
    </w:rPr>
  </w:style>
  <w:style w:type="paragraph" w:customStyle="1" w:styleId="ListNumber51">
    <w:name w:val="List Number 51"/>
    <w:basedOn w:val="Normal"/>
    <w:next w:val="ListNumber5"/>
    <w:uiPriority w:val="99"/>
    <w:semiHidden/>
    <w:unhideWhenUsed/>
    <w:rsid w:val="000608B5"/>
    <w:pPr>
      <w:numPr>
        <w:numId w:val="49"/>
      </w:numPr>
      <w:tabs>
        <w:tab w:val="clear" w:pos="1492"/>
      </w:tabs>
      <w:spacing w:after="160" w:line="278" w:lineRule="auto"/>
      <w:ind w:left="0" w:firstLine="0"/>
      <w:contextualSpacing/>
    </w:pPr>
    <w:rPr>
      <w:rFonts w:ascii="Aptos" w:eastAsia="Aptos" w:hAnsi="Aptos" w:cs="Arial"/>
      <w:kern w:val="2"/>
      <w:lang w:val="en-IE"/>
      <w14:ligatures w14:val="standardContextual"/>
    </w:rPr>
  </w:style>
  <w:style w:type="table" w:customStyle="1" w:styleId="ListTable1Light1">
    <w:name w:val="List Table 1 Light1"/>
    <w:basedOn w:val="TableNormal"/>
    <w:next w:val="ListTable1Light"/>
    <w:uiPriority w:val="46"/>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1">
    <w:name w:val="List Table 1 Light - Accent 21"/>
    <w:basedOn w:val="TableNormal"/>
    <w:next w:val="ListTable1Light-Accent2"/>
    <w:uiPriority w:val="46"/>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1">
    <w:name w:val="List Table 1 Light - Accent 31"/>
    <w:basedOn w:val="TableNormal"/>
    <w:next w:val="ListTable1Light-Accent3"/>
    <w:uiPriority w:val="46"/>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1">
    <w:name w:val="List Table 1 Light - Accent 41"/>
    <w:basedOn w:val="TableNormal"/>
    <w:next w:val="ListTable1Light-Accent4"/>
    <w:uiPriority w:val="46"/>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1">
    <w:name w:val="List Table 1 Light - Accent 51"/>
    <w:basedOn w:val="TableNormal"/>
    <w:next w:val="ListTable1Light-Accent5"/>
    <w:uiPriority w:val="46"/>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1">
    <w:name w:val="List Table 1 Light - Accent 61"/>
    <w:basedOn w:val="TableNormal"/>
    <w:next w:val="ListTable1Light-Accent6"/>
    <w:uiPriority w:val="46"/>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1">
    <w:name w:val="List Table 21"/>
    <w:basedOn w:val="TableNormal"/>
    <w:next w:val="ListTable2"/>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1">
    <w:name w:val="List Table 2 - Accent 21"/>
    <w:basedOn w:val="TableNormal"/>
    <w:next w:val="ListTable2-Accent2"/>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1">
    <w:name w:val="List Table 2 - Accent 31"/>
    <w:basedOn w:val="TableNormal"/>
    <w:next w:val="ListTable2-Accent3"/>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1">
    <w:name w:val="List Table 2 - Accent 41"/>
    <w:basedOn w:val="TableNormal"/>
    <w:next w:val="ListTable2-Accent4"/>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1">
    <w:name w:val="List Table 2 - Accent 51"/>
    <w:basedOn w:val="TableNormal"/>
    <w:next w:val="ListTable2-Accent5"/>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1">
    <w:name w:val="List Table 2 - Accent 61"/>
    <w:basedOn w:val="TableNormal"/>
    <w:next w:val="ListTable2-Accent6"/>
    <w:uiPriority w:val="47"/>
    <w:rsid w:val="000608B5"/>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1">
    <w:name w:val="List Table 31"/>
    <w:basedOn w:val="TableNormal"/>
    <w:next w:val="ListTable3"/>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1">
    <w:name w:val="List Table 3 - Accent 21"/>
    <w:basedOn w:val="TableNormal"/>
    <w:next w:val="ListTable3-Accent2"/>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1">
    <w:name w:val="List Table 3 - Accent 31"/>
    <w:basedOn w:val="TableNormal"/>
    <w:next w:val="ListTable3-Accent3"/>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1">
    <w:name w:val="List Table 3 - Accent 41"/>
    <w:basedOn w:val="TableNormal"/>
    <w:next w:val="ListTable3-Accent4"/>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1">
    <w:name w:val="List Table 3 - Accent 51"/>
    <w:basedOn w:val="TableNormal"/>
    <w:next w:val="ListTable3-Accent5"/>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1">
    <w:name w:val="List Table 3 - Accent 61"/>
    <w:basedOn w:val="TableNormal"/>
    <w:next w:val="ListTable3-Accent6"/>
    <w:uiPriority w:val="48"/>
    <w:rsid w:val="000608B5"/>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1">
    <w:name w:val="List Table 41"/>
    <w:basedOn w:val="TableNormal"/>
    <w:next w:val="ListTable4"/>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1">
    <w:name w:val="List Table 4 - Accent 21"/>
    <w:basedOn w:val="TableNormal"/>
    <w:next w:val="ListTable4-Accent2"/>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1">
    <w:name w:val="List Table 4 - Accent 31"/>
    <w:basedOn w:val="TableNormal"/>
    <w:next w:val="ListTable4-Accent3"/>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1">
    <w:name w:val="List Table 4 - Accent 41"/>
    <w:basedOn w:val="TableNormal"/>
    <w:next w:val="ListTable4-Accent4"/>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1">
    <w:name w:val="List Table 4 - Accent 51"/>
    <w:basedOn w:val="TableNormal"/>
    <w:next w:val="ListTable4-Accent5"/>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1">
    <w:name w:val="List Table 4 - Accent 61"/>
    <w:basedOn w:val="TableNormal"/>
    <w:next w:val="ListTable4-Accent6"/>
    <w:uiPriority w:val="49"/>
    <w:rsid w:val="000608B5"/>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1">
    <w:name w:val="List Table 5 Dark1"/>
    <w:basedOn w:val="TableNormal"/>
    <w:next w:val="ListTable5Dark"/>
    <w:uiPriority w:val="50"/>
    <w:rsid w:val="000608B5"/>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rsid w:val="000608B5"/>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rsid w:val="000608B5"/>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rsid w:val="000608B5"/>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rsid w:val="000608B5"/>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rsid w:val="000608B5"/>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rsid w:val="000608B5"/>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1">
    <w:name w:val="List Table 6 Colourful1"/>
    <w:basedOn w:val="TableNormal"/>
    <w:next w:val="ListTable6Colorful"/>
    <w:uiPriority w:val="51"/>
    <w:rsid w:val="000608B5"/>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1">
    <w:name w:val="List Table 6 Colourful – Accent 11"/>
    <w:basedOn w:val="TableNormal"/>
    <w:next w:val="ListTable6Colorful-Accent1"/>
    <w:uiPriority w:val="51"/>
    <w:rsid w:val="000608B5"/>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1">
    <w:name w:val="List Table 6 Colourful – Accent 21"/>
    <w:basedOn w:val="TableNormal"/>
    <w:next w:val="ListTable6Colorful-Accent2"/>
    <w:uiPriority w:val="51"/>
    <w:rsid w:val="000608B5"/>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1">
    <w:name w:val="List Table 6 Colourful – Accent 31"/>
    <w:basedOn w:val="TableNormal"/>
    <w:next w:val="ListTable6Colorful-Accent3"/>
    <w:uiPriority w:val="51"/>
    <w:rsid w:val="000608B5"/>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1">
    <w:name w:val="List Table 6 Colourful – Accent 41"/>
    <w:basedOn w:val="TableNormal"/>
    <w:next w:val="ListTable6Colorful-Accent4"/>
    <w:uiPriority w:val="51"/>
    <w:rsid w:val="000608B5"/>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1">
    <w:name w:val="List Table 6 Colourful – Accent 51"/>
    <w:basedOn w:val="TableNormal"/>
    <w:next w:val="ListTable6Colorful-Accent5"/>
    <w:uiPriority w:val="51"/>
    <w:rsid w:val="000608B5"/>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1">
    <w:name w:val="List Table 6 Colourful – Accent 61"/>
    <w:basedOn w:val="TableNormal"/>
    <w:next w:val="ListTable6Colorful-Accent6"/>
    <w:uiPriority w:val="51"/>
    <w:rsid w:val="000608B5"/>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1">
    <w:name w:val="List Table 7 Colourful1"/>
    <w:basedOn w:val="TableNormal"/>
    <w:next w:val="ListTable7Colorful"/>
    <w:uiPriority w:val="52"/>
    <w:rsid w:val="000608B5"/>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00000"/>
        </w:tcBorders>
        <w:shd w:val="clear" w:color="auto" w:fill="FFFFFF"/>
      </w:tcPr>
    </w:tblStylePr>
    <w:tblStylePr w:type="lastRow">
      <w:rPr>
        <w:rFonts w:ascii="Aptos Display" w:eastAsia="Yu Gothic Light"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00000"/>
        </w:tcBorders>
        <w:shd w:val="clear" w:color="auto" w:fill="FFFFFF"/>
      </w:tcPr>
    </w:tblStylePr>
    <w:tblStylePr w:type="lastCol">
      <w:rPr>
        <w:rFonts w:ascii="Aptos Display" w:eastAsia="Yu Gothic Light"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1">
    <w:name w:val="List Table 7 Colourful – Accent 11"/>
    <w:basedOn w:val="TableNormal"/>
    <w:next w:val="ListTable7Colorful-Accent1"/>
    <w:uiPriority w:val="52"/>
    <w:rsid w:val="000608B5"/>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56082"/>
        </w:tcBorders>
        <w:shd w:val="clear" w:color="auto" w:fill="FFFFFF"/>
      </w:tcPr>
    </w:tblStylePr>
    <w:tblStylePr w:type="lastRow">
      <w:rPr>
        <w:rFonts w:ascii="Aptos Display" w:eastAsia="Yu Gothic Light"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56082"/>
        </w:tcBorders>
        <w:shd w:val="clear" w:color="auto" w:fill="FFFFFF"/>
      </w:tcPr>
    </w:tblStylePr>
    <w:tblStylePr w:type="lastCol">
      <w:rPr>
        <w:rFonts w:ascii="Aptos Display" w:eastAsia="Yu Gothic Light"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1">
    <w:name w:val="List Table 7 Colourful – Accent 21"/>
    <w:basedOn w:val="TableNormal"/>
    <w:next w:val="ListTable7Colorful-Accent2"/>
    <w:uiPriority w:val="52"/>
    <w:rsid w:val="000608B5"/>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E97132"/>
        </w:tcBorders>
        <w:shd w:val="clear" w:color="auto" w:fill="FFFFFF"/>
      </w:tcPr>
    </w:tblStylePr>
    <w:tblStylePr w:type="lastRow">
      <w:rPr>
        <w:rFonts w:ascii="Aptos Display" w:eastAsia="Yu Gothic Light"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E97132"/>
        </w:tcBorders>
        <w:shd w:val="clear" w:color="auto" w:fill="FFFFFF"/>
      </w:tcPr>
    </w:tblStylePr>
    <w:tblStylePr w:type="lastCol">
      <w:rPr>
        <w:rFonts w:ascii="Aptos Display" w:eastAsia="Yu Gothic Light"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1">
    <w:name w:val="List Table 7 Colourful – Accent 31"/>
    <w:basedOn w:val="TableNormal"/>
    <w:next w:val="ListTable7Colorful-Accent3"/>
    <w:uiPriority w:val="52"/>
    <w:rsid w:val="000608B5"/>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96B24"/>
        </w:tcBorders>
        <w:shd w:val="clear" w:color="auto" w:fill="FFFFFF"/>
      </w:tcPr>
    </w:tblStylePr>
    <w:tblStylePr w:type="lastRow">
      <w:rPr>
        <w:rFonts w:ascii="Aptos Display" w:eastAsia="Yu Gothic Light"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96B24"/>
        </w:tcBorders>
        <w:shd w:val="clear" w:color="auto" w:fill="FFFFFF"/>
      </w:tcPr>
    </w:tblStylePr>
    <w:tblStylePr w:type="lastCol">
      <w:rPr>
        <w:rFonts w:ascii="Aptos Display" w:eastAsia="Yu Gothic Light"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1">
    <w:name w:val="List Table 7 Colourful – Accent 41"/>
    <w:basedOn w:val="TableNormal"/>
    <w:next w:val="ListTable7Colorful-Accent4"/>
    <w:uiPriority w:val="52"/>
    <w:rsid w:val="000608B5"/>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F9ED5"/>
        </w:tcBorders>
        <w:shd w:val="clear" w:color="auto" w:fill="FFFFFF"/>
      </w:tcPr>
    </w:tblStylePr>
    <w:tblStylePr w:type="lastRow">
      <w:rPr>
        <w:rFonts w:ascii="Aptos Display" w:eastAsia="Yu Gothic Light"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F9ED5"/>
        </w:tcBorders>
        <w:shd w:val="clear" w:color="auto" w:fill="FFFFFF"/>
      </w:tcPr>
    </w:tblStylePr>
    <w:tblStylePr w:type="lastCol">
      <w:rPr>
        <w:rFonts w:ascii="Aptos Display" w:eastAsia="Yu Gothic Light"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1">
    <w:name w:val="List Table 7 Colourful – Accent 51"/>
    <w:basedOn w:val="TableNormal"/>
    <w:next w:val="ListTable7Colorful-Accent5"/>
    <w:uiPriority w:val="52"/>
    <w:rsid w:val="000608B5"/>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A02B93"/>
        </w:tcBorders>
        <w:shd w:val="clear" w:color="auto" w:fill="FFFFFF"/>
      </w:tcPr>
    </w:tblStylePr>
    <w:tblStylePr w:type="lastRow">
      <w:rPr>
        <w:rFonts w:ascii="Aptos Display" w:eastAsia="Yu Gothic Light"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A02B93"/>
        </w:tcBorders>
        <w:shd w:val="clear" w:color="auto" w:fill="FFFFFF"/>
      </w:tcPr>
    </w:tblStylePr>
    <w:tblStylePr w:type="lastCol">
      <w:rPr>
        <w:rFonts w:ascii="Aptos Display" w:eastAsia="Yu Gothic Light"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1">
    <w:name w:val="List Table 7 Colourful – Accent 61"/>
    <w:basedOn w:val="TableNormal"/>
    <w:next w:val="ListTable7Colorful-Accent6"/>
    <w:uiPriority w:val="52"/>
    <w:rsid w:val="000608B5"/>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4EA72E"/>
        </w:tcBorders>
        <w:shd w:val="clear" w:color="auto" w:fill="FFFFFF"/>
      </w:tcPr>
    </w:tblStylePr>
    <w:tblStylePr w:type="lastRow">
      <w:rPr>
        <w:rFonts w:ascii="Aptos Display" w:eastAsia="Yu Gothic Light"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4EA72E"/>
        </w:tcBorders>
        <w:shd w:val="clear" w:color="auto" w:fill="FFFFFF"/>
      </w:tcPr>
    </w:tblStylePr>
    <w:tblStylePr w:type="lastCol">
      <w:rPr>
        <w:rFonts w:ascii="Aptos Display" w:eastAsia="Yu Gothic Light"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croText1">
    <w:name w:val="Macro Text1"/>
    <w:next w:val="MacroText"/>
    <w:link w:val="MacroTextChar"/>
    <w:uiPriority w:val="99"/>
    <w:semiHidden/>
    <w:unhideWhenUsed/>
    <w:rsid w:val="000608B5"/>
    <w:pPr>
      <w:tabs>
        <w:tab w:val="left" w:pos="480"/>
        <w:tab w:val="left" w:pos="960"/>
        <w:tab w:val="left" w:pos="1440"/>
        <w:tab w:val="left" w:pos="1920"/>
        <w:tab w:val="left" w:pos="2400"/>
        <w:tab w:val="left" w:pos="2880"/>
        <w:tab w:val="left" w:pos="3360"/>
        <w:tab w:val="left" w:pos="3840"/>
        <w:tab w:val="left" w:pos="4320"/>
      </w:tabs>
      <w:spacing w:after="0" w:line="278" w:lineRule="auto"/>
    </w:pPr>
    <w:rPr>
      <w:rFonts w:ascii="Consolas" w:hAnsi="Consolas"/>
      <w:sz w:val="20"/>
      <w:szCs w:val="20"/>
    </w:rPr>
  </w:style>
  <w:style w:type="character" w:customStyle="1" w:styleId="MacroTextChar">
    <w:name w:val="Macro Text Char"/>
    <w:basedOn w:val="DefaultParagraphFont"/>
    <w:link w:val="MacroText1"/>
    <w:uiPriority w:val="99"/>
    <w:semiHidden/>
    <w:rsid w:val="000608B5"/>
    <w:rPr>
      <w:rFonts w:ascii="Consolas" w:hAnsi="Consolas"/>
      <w:sz w:val="20"/>
      <w:szCs w:val="20"/>
    </w:rPr>
  </w:style>
  <w:style w:type="table" w:customStyle="1" w:styleId="MediumGrid11">
    <w:name w:val="Medium Grid 11"/>
    <w:basedOn w:val="TableNormal"/>
    <w:next w:val="MediumGrid1"/>
    <w:uiPriority w:val="67"/>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1">
    <w:name w:val="Medium Grid 1 - Accent 21"/>
    <w:basedOn w:val="TableNormal"/>
    <w:next w:val="MediumGrid1-Accent2"/>
    <w:uiPriority w:val="67"/>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1">
    <w:name w:val="Medium Grid 1 - Accent 31"/>
    <w:basedOn w:val="TableNormal"/>
    <w:next w:val="MediumGrid1-Accent3"/>
    <w:uiPriority w:val="67"/>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1">
    <w:name w:val="Medium Grid 1 - Accent 41"/>
    <w:basedOn w:val="TableNormal"/>
    <w:next w:val="MediumGrid1-Accent4"/>
    <w:uiPriority w:val="67"/>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1">
    <w:name w:val="Medium Grid 1 - Accent 51"/>
    <w:basedOn w:val="TableNormal"/>
    <w:next w:val="MediumGrid1-Accent5"/>
    <w:uiPriority w:val="67"/>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1">
    <w:name w:val="Medium Grid 1 - Accent 61"/>
    <w:basedOn w:val="TableNormal"/>
    <w:next w:val="MediumGrid1-Accent6"/>
    <w:uiPriority w:val="67"/>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1">
    <w:name w:val="Medium Grid 21"/>
    <w:basedOn w:val="TableNormal"/>
    <w:next w:val="MediumGrid2"/>
    <w:uiPriority w:val="68"/>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1">
    <w:name w:val="Medium Grid 3 - Accent 21"/>
    <w:basedOn w:val="TableNormal"/>
    <w:next w:val="MediumGrid3-Accent2"/>
    <w:uiPriority w:val="69"/>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1">
    <w:name w:val="Medium Grid 3 - Accent 31"/>
    <w:basedOn w:val="TableNormal"/>
    <w:next w:val="MediumGrid3-Accent3"/>
    <w:uiPriority w:val="69"/>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1">
    <w:name w:val="Medium Grid 3 - Accent 41"/>
    <w:basedOn w:val="TableNormal"/>
    <w:next w:val="MediumGrid3-Accent4"/>
    <w:uiPriority w:val="69"/>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1">
    <w:name w:val="Medium Grid 3 - Accent 51"/>
    <w:basedOn w:val="TableNormal"/>
    <w:next w:val="MediumGrid3-Accent5"/>
    <w:uiPriority w:val="69"/>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1">
    <w:name w:val="Medium Grid 3 - Accent 61"/>
    <w:basedOn w:val="TableNormal"/>
    <w:next w:val="MediumGrid3-Accent6"/>
    <w:uiPriority w:val="69"/>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1">
    <w:name w:val="Medium List 11"/>
    <w:basedOn w:val="TableNormal"/>
    <w:next w:val="MediumList1"/>
    <w:uiPriority w:val="65"/>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Yu Gothic Light"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Yu Gothic Light"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1">
    <w:name w:val="Medium List 1 - Accent 21"/>
    <w:basedOn w:val="TableNormal"/>
    <w:next w:val="MediumList1-Accent2"/>
    <w:uiPriority w:val="65"/>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Yu Gothic Light"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1">
    <w:name w:val="Medium List 1 - Accent 31"/>
    <w:basedOn w:val="TableNormal"/>
    <w:next w:val="MediumList1-Accent3"/>
    <w:uiPriority w:val="65"/>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Yu Gothic Light"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1">
    <w:name w:val="Medium List 1 - Accent 41"/>
    <w:basedOn w:val="TableNormal"/>
    <w:next w:val="MediumList1-Accent4"/>
    <w:uiPriority w:val="65"/>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Yu Gothic Light"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1">
    <w:name w:val="Medium List 1 - Accent 51"/>
    <w:basedOn w:val="TableNormal"/>
    <w:next w:val="MediumList1-Accent5"/>
    <w:uiPriority w:val="65"/>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Yu Gothic Light"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1">
    <w:name w:val="Medium List 1 - Accent 61"/>
    <w:basedOn w:val="TableNormal"/>
    <w:next w:val="MediumList1-Accent6"/>
    <w:uiPriority w:val="65"/>
    <w:semiHidden/>
    <w:unhideWhenUsed/>
    <w:rsid w:val="000608B5"/>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Yu Gothic Light"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1">
    <w:name w:val="Medium List 21"/>
    <w:basedOn w:val="TableNormal"/>
    <w:next w:val="MediumList2"/>
    <w:uiPriority w:val="66"/>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0608B5"/>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0608B5"/>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MessageHeader1">
    <w:name w:val="Message Header1"/>
    <w:basedOn w:val="Normal"/>
    <w:next w:val="MessageHeader"/>
    <w:link w:val="MessageHeaderChar"/>
    <w:uiPriority w:val="99"/>
    <w:semiHidden/>
    <w:unhideWhenUsed/>
    <w:rsid w:val="000608B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ptos Display" w:eastAsia="Yu Gothic Light" w:hAnsi="Aptos Display"/>
      <w:szCs w:val="22"/>
      <w:lang w:val="en-US"/>
    </w:rPr>
  </w:style>
  <w:style w:type="character" w:customStyle="1" w:styleId="MessageHeaderChar">
    <w:name w:val="Message Header Char"/>
    <w:basedOn w:val="DefaultParagraphFont"/>
    <w:link w:val="MessageHeader1"/>
    <w:uiPriority w:val="99"/>
    <w:semiHidden/>
    <w:rsid w:val="000608B5"/>
    <w:rPr>
      <w:rFonts w:ascii="Aptos Display" w:eastAsia="Yu Gothic Light" w:hAnsi="Aptos Display" w:cs="Times New Roman"/>
      <w:shd w:val="pct20" w:color="auto" w:fill="auto"/>
    </w:rPr>
  </w:style>
  <w:style w:type="paragraph" w:customStyle="1" w:styleId="NormalIndent1">
    <w:name w:val="Normal Indent1"/>
    <w:basedOn w:val="Normal"/>
    <w:next w:val="NormalIndent"/>
    <w:uiPriority w:val="99"/>
    <w:semiHidden/>
    <w:unhideWhenUsed/>
    <w:rsid w:val="000608B5"/>
    <w:pPr>
      <w:spacing w:after="160" w:line="278" w:lineRule="auto"/>
      <w:ind w:left="720"/>
    </w:pPr>
    <w:rPr>
      <w:rFonts w:ascii="Aptos" w:eastAsia="Aptos" w:hAnsi="Aptos" w:cs="Arial"/>
      <w:kern w:val="2"/>
      <w:lang w:val="en-IE"/>
      <w14:ligatures w14:val="standardContextual"/>
    </w:rPr>
  </w:style>
  <w:style w:type="paragraph" w:customStyle="1" w:styleId="NoteHeading1">
    <w:name w:val="Note Heading1"/>
    <w:basedOn w:val="Normal"/>
    <w:next w:val="Normal"/>
    <w:uiPriority w:val="99"/>
    <w:semiHidden/>
    <w:unhideWhenUsed/>
    <w:rsid w:val="000608B5"/>
    <w:pPr>
      <w:spacing w:after="0" w:line="240" w:lineRule="auto"/>
    </w:pPr>
    <w:rPr>
      <w:rFonts w:ascii="Aptos" w:eastAsia="Aptos" w:hAnsi="Aptos" w:cs="Arial"/>
      <w:kern w:val="2"/>
      <w:lang w:val="en-IE"/>
      <w14:ligatures w14:val="standardContextual"/>
    </w:rPr>
  </w:style>
  <w:style w:type="character" w:customStyle="1" w:styleId="NoteHeadingChar">
    <w:name w:val="Note Heading Char"/>
    <w:basedOn w:val="DefaultParagraphFont"/>
    <w:link w:val="NoteHeading"/>
    <w:uiPriority w:val="99"/>
    <w:semiHidden/>
    <w:rsid w:val="000608B5"/>
    <w:rPr>
      <w:sz w:val="22"/>
    </w:rPr>
  </w:style>
  <w:style w:type="table" w:customStyle="1" w:styleId="PlainTable11">
    <w:name w:val="Plain Table 11"/>
    <w:basedOn w:val="TableNormal"/>
    <w:next w:val="PlainTable1"/>
    <w:uiPriority w:val="41"/>
    <w:rsid w:val="000608B5"/>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rsid w:val="000608B5"/>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0608B5"/>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0608B5"/>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0608B5"/>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7F7F7F"/>
        </w:tcBorders>
        <w:shd w:val="clear" w:color="auto" w:fill="FFFFFF"/>
      </w:tcPr>
    </w:tblStylePr>
    <w:tblStylePr w:type="lastRow">
      <w:rPr>
        <w:rFonts w:ascii="Aptos Display" w:eastAsia="Yu Gothic Light"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7F7F7F"/>
        </w:tcBorders>
        <w:shd w:val="clear" w:color="auto" w:fill="FFFFFF"/>
      </w:tcPr>
    </w:tblStylePr>
    <w:tblStylePr w:type="lastCol">
      <w:rPr>
        <w:rFonts w:ascii="Aptos Display" w:eastAsia="Yu Gothic Light"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lainText1">
    <w:name w:val="Plain Text1"/>
    <w:basedOn w:val="Normal"/>
    <w:next w:val="PlainText"/>
    <w:link w:val="PlainTextChar"/>
    <w:uiPriority w:val="99"/>
    <w:semiHidden/>
    <w:unhideWhenUsed/>
    <w:rsid w:val="000608B5"/>
    <w:pPr>
      <w:spacing w:after="0" w:line="240" w:lineRule="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1"/>
    <w:uiPriority w:val="99"/>
    <w:semiHidden/>
    <w:rsid w:val="000608B5"/>
    <w:rPr>
      <w:rFonts w:ascii="Consolas" w:hAnsi="Consolas"/>
      <w:sz w:val="21"/>
      <w:szCs w:val="21"/>
    </w:rPr>
  </w:style>
  <w:style w:type="paragraph" w:customStyle="1" w:styleId="Salutation1">
    <w:name w:val="Salutation1"/>
    <w:basedOn w:val="Normal"/>
    <w:next w:val="Normal"/>
    <w:uiPriority w:val="99"/>
    <w:semiHidden/>
    <w:unhideWhenUsed/>
    <w:rsid w:val="000608B5"/>
    <w:pPr>
      <w:spacing w:after="160" w:line="278" w:lineRule="auto"/>
    </w:pPr>
    <w:rPr>
      <w:rFonts w:ascii="Aptos" w:eastAsia="Aptos" w:hAnsi="Aptos" w:cs="Arial"/>
      <w:kern w:val="2"/>
      <w:lang w:val="en-IE"/>
      <w14:ligatures w14:val="standardContextual"/>
    </w:rPr>
  </w:style>
  <w:style w:type="character" w:customStyle="1" w:styleId="SalutationChar">
    <w:name w:val="Salutation Char"/>
    <w:basedOn w:val="DefaultParagraphFont"/>
    <w:link w:val="Salutation"/>
    <w:uiPriority w:val="99"/>
    <w:semiHidden/>
    <w:rsid w:val="000608B5"/>
    <w:rPr>
      <w:sz w:val="22"/>
    </w:rPr>
  </w:style>
  <w:style w:type="paragraph" w:customStyle="1" w:styleId="Signature1">
    <w:name w:val="Signature1"/>
    <w:basedOn w:val="Normal"/>
    <w:next w:val="Signature"/>
    <w:link w:val="SignatureChar"/>
    <w:uiPriority w:val="99"/>
    <w:semiHidden/>
    <w:unhideWhenUsed/>
    <w:rsid w:val="000608B5"/>
    <w:pPr>
      <w:spacing w:after="0" w:line="240" w:lineRule="auto"/>
      <w:ind w:left="4252"/>
    </w:pPr>
    <w:rPr>
      <w:rFonts w:asciiTheme="minorHAnsi" w:eastAsiaTheme="minorHAnsi" w:hAnsiTheme="minorHAnsi" w:cstheme="minorBidi"/>
      <w:szCs w:val="22"/>
      <w:lang w:val="en-US"/>
    </w:rPr>
  </w:style>
  <w:style w:type="character" w:customStyle="1" w:styleId="SignatureChar">
    <w:name w:val="Signature Char"/>
    <w:basedOn w:val="DefaultParagraphFont"/>
    <w:link w:val="Signature1"/>
    <w:uiPriority w:val="99"/>
    <w:semiHidden/>
    <w:rsid w:val="000608B5"/>
    <w:rPr>
      <w:sz w:val="22"/>
    </w:rPr>
  </w:style>
  <w:style w:type="table" w:customStyle="1" w:styleId="Table3Deffects11">
    <w:name w:val="Table 3D effects 11"/>
    <w:basedOn w:val="TableNormal"/>
    <w:next w:val="Table3Deffects1"/>
    <w:uiPriority w:val="99"/>
    <w:semiHidden/>
    <w:unhideWhenUsed/>
    <w:rsid w:val="000608B5"/>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0608B5"/>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0608B5"/>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0608B5"/>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0608B5"/>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0608B5"/>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0608B5"/>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1">
    <w:name w:val="Table Colourful 11"/>
    <w:basedOn w:val="TableNormal"/>
    <w:next w:val="TableColorful1"/>
    <w:uiPriority w:val="99"/>
    <w:semiHidden/>
    <w:unhideWhenUsed/>
    <w:rsid w:val="000608B5"/>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1">
    <w:name w:val="Table Colourful 21"/>
    <w:basedOn w:val="TableNormal"/>
    <w:next w:val="TableColorful2"/>
    <w:uiPriority w:val="99"/>
    <w:semiHidden/>
    <w:unhideWhenUsed/>
    <w:rsid w:val="000608B5"/>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1">
    <w:name w:val="Table Colourful 31"/>
    <w:basedOn w:val="TableNormal"/>
    <w:next w:val="TableColorful3"/>
    <w:uiPriority w:val="99"/>
    <w:semiHidden/>
    <w:unhideWhenUsed/>
    <w:rsid w:val="000608B5"/>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0608B5"/>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0608B5"/>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0608B5"/>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0608B5"/>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0608B5"/>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0608B5"/>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0608B5"/>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uiPriority w:val="39"/>
    <w:rsid w:val="000608B5"/>
    <w:pPr>
      <w:spacing w:after="0" w:line="240"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2"/>
    <w:uiPriority w:val="99"/>
    <w:semiHidden/>
    <w:unhideWhenUsed/>
    <w:rsid w:val="000608B5"/>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0608B5"/>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0608B5"/>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0608B5"/>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0608B5"/>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0608B5"/>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0608B5"/>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0608B5"/>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40"/>
    <w:rsid w:val="000608B5"/>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TableNormal"/>
    <w:next w:val="TableList1"/>
    <w:uiPriority w:val="99"/>
    <w:semiHidden/>
    <w:unhideWhenUsed/>
    <w:rsid w:val="000608B5"/>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0608B5"/>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0608B5"/>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0608B5"/>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0608B5"/>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0608B5"/>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0608B5"/>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0608B5"/>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1">
    <w:name w:val="Table of Authorities1"/>
    <w:basedOn w:val="Normal"/>
    <w:next w:val="Normal"/>
    <w:uiPriority w:val="99"/>
    <w:semiHidden/>
    <w:unhideWhenUsed/>
    <w:rsid w:val="000608B5"/>
    <w:pPr>
      <w:spacing w:after="0" w:line="278" w:lineRule="auto"/>
      <w:ind w:left="220" w:hanging="220"/>
    </w:pPr>
    <w:rPr>
      <w:rFonts w:ascii="Aptos" w:eastAsia="Aptos" w:hAnsi="Aptos" w:cs="Arial"/>
      <w:kern w:val="2"/>
      <w:lang w:val="en-IE"/>
      <w14:ligatures w14:val="standardContextual"/>
    </w:rPr>
  </w:style>
  <w:style w:type="paragraph" w:customStyle="1" w:styleId="TableofFigures1">
    <w:name w:val="Table of Figures1"/>
    <w:basedOn w:val="Normal"/>
    <w:next w:val="Normal"/>
    <w:uiPriority w:val="99"/>
    <w:semiHidden/>
    <w:unhideWhenUsed/>
    <w:rsid w:val="000608B5"/>
    <w:pPr>
      <w:spacing w:after="0" w:line="278" w:lineRule="auto"/>
    </w:pPr>
    <w:rPr>
      <w:rFonts w:ascii="Aptos" w:eastAsia="Aptos" w:hAnsi="Aptos" w:cs="Arial"/>
      <w:kern w:val="2"/>
      <w:lang w:val="en-IE"/>
      <w14:ligatures w14:val="standardContextual"/>
    </w:rPr>
  </w:style>
  <w:style w:type="table" w:customStyle="1" w:styleId="TableProfessional1">
    <w:name w:val="Table Professional1"/>
    <w:basedOn w:val="TableNormal"/>
    <w:next w:val="TableProfessional"/>
    <w:uiPriority w:val="99"/>
    <w:semiHidden/>
    <w:unhideWhenUsed/>
    <w:rsid w:val="000608B5"/>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0608B5"/>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0608B5"/>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0608B5"/>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0608B5"/>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0608B5"/>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0608B5"/>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0608B5"/>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0608B5"/>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0608B5"/>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OAHeading1">
    <w:name w:val="TOA Heading1"/>
    <w:basedOn w:val="Normal"/>
    <w:next w:val="Normal"/>
    <w:uiPriority w:val="99"/>
    <w:semiHidden/>
    <w:unhideWhenUsed/>
    <w:rsid w:val="000608B5"/>
    <w:pPr>
      <w:spacing w:before="120" w:after="160" w:line="278" w:lineRule="auto"/>
    </w:pPr>
    <w:rPr>
      <w:rFonts w:ascii="Aptos Display" w:eastAsia="Yu Gothic Light" w:hAnsi="Aptos Display"/>
      <w:b/>
      <w:bCs/>
      <w:kern w:val="2"/>
      <w:sz w:val="24"/>
      <w:lang w:val="en-IE"/>
      <w14:ligatures w14:val="standardContextual"/>
    </w:rPr>
  </w:style>
  <w:style w:type="paragraph" w:customStyle="1" w:styleId="TOC11">
    <w:name w:val="TOC 11"/>
    <w:basedOn w:val="Normal"/>
    <w:next w:val="Normal"/>
    <w:autoRedefine/>
    <w:uiPriority w:val="39"/>
    <w:semiHidden/>
    <w:unhideWhenUsed/>
    <w:rsid w:val="000608B5"/>
    <w:pPr>
      <w:spacing w:after="100" w:line="278" w:lineRule="auto"/>
    </w:pPr>
    <w:rPr>
      <w:rFonts w:ascii="Aptos" w:eastAsia="Aptos" w:hAnsi="Aptos" w:cs="Arial"/>
      <w:kern w:val="2"/>
      <w:lang w:val="en-IE"/>
      <w14:ligatures w14:val="standardContextual"/>
    </w:rPr>
  </w:style>
  <w:style w:type="paragraph" w:customStyle="1" w:styleId="TOC21">
    <w:name w:val="TOC 21"/>
    <w:basedOn w:val="Normal"/>
    <w:next w:val="Normal"/>
    <w:autoRedefine/>
    <w:uiPriority w:val="39"/>
    <w:semiHidden/>
    <w:unhideWhenUsed/>
    <w:rsid w:val="000608B5"/>
    <w:pPr>
      <w:spacing w:after="100" w:line="278" w:lineRule="auto"/>
      <w:ind w:left="220"/>
    </w:pPr>
    <w:rPr>
      <w:rFonts w:ascii="Aptos" w:eastAsia="Aptos" w:hAnsi="Aptos" w:cs="Arial"/>
      <w:kern w:val="2"/>
      <w:lang w:val="en-IE"/>
      <w14:ligatures w14:val="standardContextual"/>
    </w:rPr>
  </w:style>
  <w:style w:type="paragraph" w:customStyle="1" w:styleId="TOC31">
    <w:name w:val="TOC 31"/>
    <w:basedOn w:val="Normal"/>
    <w:next w:val="Normal"/>
    <w:autoRedefine/>
    <w:uiPriority w:val="39"/>
    <w:semiHidden/>
    <w:unhideWhenUsed/>
    <w:rsid w:val="000608B5"/>
    <w:pPr>
      <w:spacing w:after="100" w:line="278" w:lineRule="auto"/>
      <w:ind w:left="440"/>
    </w:pPr>
    <w:rPr>
      <w:rFonts w:ascii="Aptos" w:eastAsia="Aptos" w:hAnsi="Aptos" w:cs="Arial"/>
      <w:kern w:val="2"/>
      <w:lang w:val="en-IE"/>
      <w14:ligatures w14:val="standardContextual"/>
    </w:rPr>
  </w:style>
  <w:style w:type="paragraph" w:customStyle="1" w:styleId="TOC41">
    <w:name w:val="TOC 41"/>
    <w:basedOn w:val="Normal"/>
    <w:next w:val="Normal"/>
    <w:autoRedefine/>
    <w:uiPriority w:val="39"/>
    <w:semiHidden/>
    <w:unhideWhenUsed/>
    <w:rsid w:val="000608B5"/>
    <w:pPr>
      <w:spacing w:after="100" w:line="278" w:lineRule="auto"/>
      <w:ind w:left="660"/>
    </w:pPr>
    <w:rPr>
      <w:rFonts w:ascii="Aptos" w:eastAsia="Aptos" w:hAnsi="Aptos" w:cs="Arial"/>
      <w:kern w:val="2"/>
      <w:lang w:val="en-IE"/>
      <w14:ligatures w14:val="standardContextual"/>
    </w:rPr>
  </w:style>
  <w:style w:type="paragraph" w:customStyle="1" w:styleId="TOC51">
    <w:name w:val="TOC 51"/>
    <w:basedOn w:val="Normal"/>
    <w:next w:val="Normal"/>
    <w:autoRedefine/>
    <w:uiPriority w:val="39"/>
    <w:semiHidden/>
    <w:unhideWhenUsed/>
    <w:rsid w:val="000608B5"/>
    <w:pPr>
      <w:spacing w:after="100" w:line="278" w:lineRule="auto"/>
      <w:ind w:left="880"/>
    </w:pPr>
    <w:rPr>
      <w:rFonts w:ascii="Aptos" w:eastAsia="Aptos" w:hAnsi="Aptos" w:cs="Arial"/>
      <w:kern w:val="2"/>
      <w:lang w:val="en-IE"/>
      <w14:ligatures w14:val="standardContextual"/>
    </w:rPr>
  </w:style>
  <w:style w:type="paragraph" w:customStyle="1" w:styleId="TOC61">
    <w:name w:val="TOC 61"/>
    <w:basedOn w:val="Normal"/>
    <w:next w:val="Normal"/>
    <w:autoRedefine/>
    <w:uiPriority w:val="39"/>
    <w:semiHidden/>
    <w:unhideWhenUsed/>
    <w:rsid w:val="000608B5"/>
    <w:pPr>
      <w:spacing w:after="100" w:line="278" w:lineRule="auto"/>
      <w:ind w:left="1100"/>
    </w:pPr>
    <w:rPr>
      <w:rFonts w:ascii="Aptos" w:eastAsia="Aptos" w:hAnsi="Aptos" w:cs="Arial"/>
      <w:kern w:val="2"/>
      <w:lang w:val="en-IE"/>
      <w14:ligatures w14:val="standardContextual"/>
    </w:rPr>
  </w:style>
  <w:style w:type="paragraph" w:customStyle="1" w:styleId="TOC71">
    <w:name w:val="TOC 71"/>
    <w:basedOn w:val="Normal"/>
    <w:next w:val="Normal"/>
    <w:autoRedefine/>
    <w:uiPriority w:val="39"/>
    <w:semiHidden/>
    <w:unhideWhenUsed/>
    <w:rsid w:val="000608B5"/>
    <w:pPr>
      <w:spacing w:after="100" w:line="278" w:lineRule="auto"/>
      <w:ind w:left="1320"/>
    </w:pPr>
    <w:rPr>
      <w:rFonts w:ascii="Aptos" w:eastAsia="Aptos" w:hAnsi="Aptos" w:cs="Arial"/>
      <w:kern w:val="2"/>
      <w:lang w:val="en-IE"/>
      <w14:ligatures w14:val="standardContextual"/>
    </w:rPr>
  </w:style>
  <w:style w:type="paragraph" w:customStyle="1" w:styleId="TOC81">
    <w:name w:val="TOC 81"/>
    <w:basedOn w:val="Normal"/>
    <w:next w:val="Normal"/>
    <w:autoRedefine/>
    <w:uiPriority w:val="39"/>
    <w:semiHidden/>
    <w:unhideWhenUsed/>
    <w:rsid w:val="000608B5"/>
    <w:pPr>
      <w:spacing w:after="100" w:line="278" w:lineRule="auto"/>
      <w:ind w:left="1540"/>
    </w:pPr>
    <w:rPr>
      <w:rFonts w:ascii="Aptos" w:eastAsia="Aptos" w:hAnsi="Aptos" w:cs="Arial"/>
      <w:kern w:val="2"/>
      <w:lang w:val="en-IE"/>
      <w14:ligatures w14:val="standardContextual"/>
    </w:rPr>
  </w:style>
  <w:style w:type="paragraph" w:customStyle="1" w:styleId="TOC91">
    <w:name w:val="TOC 91"/>
    <w:basedOn w:val="Normal"/>
    <w:next w:val="Normal"/>
    <w:autoRedefine/>
    <w:uiPriority w:val="39"/>
    <w:semiHidden/>
    <w:unhideWhenUsed/>
    <w:rsid w:val="000608B5"/>
    <w:pPr>
      <w:spacing w:after="100" w:line="278" w:lineRule="auto"/>
      <w:ind w:left="1760"/>
    </w:pPr>
    <w:rPr>
      <w:rFonts w:ascii="Aptos" w:eastAsia="Aptos" w:hAnsi="Aptos" w:cs="Arial"/>
      <w:kern w:val="2"/>
      <w:lang w:val="en-IE"/>
      <w14:ligatures w14:val="standardContextual"/>
    </w:rPr>
  </w:style>
  <w:style w:type="paragraph" w:customStyle="1" w:styleId="TOCHeading1">
    <w:name w:val="TOC Heading1"/>
    <w:basedOn w:val="Heading1"/>
    <w:next w:val="Normal"/>
    <w:uiPriority w:val="39"/>
    <w:semiHidden/>
    <w:unhideWhenUsed/>
    <w:qFormat/>
    <w:rsid w:val="000608B5"/>
    <w:pPr>
      <w:keepLines/>
      <w:pageBreakBefore w:val="0"/>
      <w:pBdr>
        <w:bottom w:val="none" w:sz="0" w:space="0" w:color="auto"/>
      </w:pBdr>
      <w:tabs>
        <w:tab w:val="clear" w:pos="397"/>
        <w:tab w:val="clear" w:pos="907"/>
        <w:tab w:val="clear" w:pos="1134"/>
      </w:tabs>
      <w:spacing w:before="240" w:after="0" w:line="278" w:lineRule="auto"/>
      <w:outlineLvl w:val="9"/>
    </w:pPr>
    <w:rPr>
      <w:rFonts w:ascii="Aptos Display" w:eastAsia="Yu Gothic Light" w:hAnsi="Aptos Display"/>
      <w:b w:val="0"/>
      <w:bCs w:val="0"/>
      <w:color w:val="0F4761"/>
      <w:kern w:val="2"/>
      <w:lang w:val="en-IE"/>
      <w14:ligatures w14:val="standardContextual"/>
    </w:rPr>
  </w:style>
  <w:style w:type="table" w:customStyle="1" w:styleId="TableGrid20">
    <w:name w:val="TableGrid2"/>
    <w:rsid w:val="000608B5"/>
    <w:pPr>
      <w:spacing w:after="0" w:line="240" w:lineRule="auto"/>
    </w:pPr>
    <w:rPr>
      <w:rFonts w:eastAsia="Times New Roman"/>
      <w:lang w:val="en-IE" w:eastAsia="en-IE"/>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0608B5"/>
    <w:pPr>
      <w:numPr>
        <w:ilvl w:val="1"/>
      </w:numPr>
      <w:spacing w:after="160"/>
    </w:pPr>
    <w:rPr>
      <w:rFonts w:asciiTheme="minorHAnsi" w:eastAsia="Yu Gothic Light" w:hAnsiTheme="minorHAnsi"/>
      <w:color w:val="595959"/>
      <w:spacing w:val="15"/>
      <w:sz w:val="28"/>
      <w:szCs w:val="28"/>
      <w:lang w:val="en-US"/>
    </w:rPr>
  </w:style>
  <w:style w:type="character" w:customStyle="1" w:styleId="SubtitleChar1">
    <w:name w:val="Subtitle Char1"/>
    <w:basedOn w:val="DefaultParagraphFont"/>
    <w:uiPriority w:val="11"/>
    <w:rsid w:val="000608B5"/>
    <w:rPr>
      <w:rFonts w:eastAsiaTheme="minorEastAsia"/>
      <w:color w:val="5A5A5A" w:themeColor="text1" w:themeTint="A5"/>
      <w:spacing w:val="15"/>
      <w:lang w:val="en-GB"/>
    </w:rPr>
  </w:style>
  <w:style w:type="paragraph" w:styleId="Quote">
    <w:name w:val="Quote"/>
    <w:basedOn w:val="Normal"/>
    <w:next w:val="Normal"/>
    <w:link w:val="QuoteChar"/>
    <w:uiPriority w:val="29"/>
    <w:qFormat/>
    <w:rsid w:val="000608B5"/>
    <w:pPr>
      <w:spacing w:before="200" w:after="160"/>
      <w:ind w:left="864" w:right="864"/>
      <w:jc w:val="center"/>
    </w:pPr>
    <w:rPr>
      <w:rFonts w:asciiTheme="minorHAnsi" w:eastAsiaTheme="minorHAnsi" w:hAnsiTheme="minorHAnsi" w:cstheme="minorBidi"/>
      <w:i/>
      <w:iCs/>
      <w:color w:val="404040"/>
      <w:szCs w:val="22"/>
      <w:lang w:val="en-US"/>
    </w:rPr>
  </w:style>
  <w:style w:type="character" w:customStyle="1" w:styleId="QuoteChar1">
    <w:name w:val="Quote Char1"/>
    <w:basedOn w:val="DefaultParagraphFont"/>
    <w:uiPriority w:val="29"/>
    <w:rsid w:val="000608B5"/>
    <w:rPr>
      <w:rFonts w:ascii="Calibri" w:eastAsia="Times New Roman" w:hAnsi="Calibri" w:cs="Times New Roman"/>
      <w:i/>
      <w:iCs/>
      <w:color w:val="404040" w:themeColor="text1" w:themeTint="BF"/>
      <w:szCs w:val="24"/>
      <w:lang w:val="en-GB"/>
    </w:rPr>
  </w:style>
  <w:style w:type="character" w:styleId="IntenseEmphasis">
    <w:name w:val="Intense Emphasis"/>
    <w:basedOn w:val="DefaultParagraphFont"/>
    <w:uiPriority w:val="21"/>
    <w:qFormat/>
    <w:rsid w:val="000608B5"/>
    <w:rPr>
      <w:i/>
      <w:iCs/>
      <w:color w:val="5B9BD5" w:themeColor="accent1"/>
    </w:rPr>
  </w:style>
  <w:style w:type="paragraph" w:styleId="IntenseQuote">
    <w:name w:val="Intense Quote"/>
    <w:basedOn w:val="Normal"/>
    <w:next w:val="Normal"/>
    <w:link w:val="IntenseQuoteChar"/>
    <w:uiPriority w:val="30"/>
    <w:qFormat/>
    <w:rsid w:val="000608B5"/>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0F4761"/>
      <w:szCs w:val="22"/>
      <w:lang w:val="en-US"/>
    </w:rPr>
  </w:style>
  <w:style w:type="character" w:customStyle="1" w:styleId="IntenseQuoteChar1">
    <w:name w:val="Intense Quote Char1"/>
    <w:basedOn w:val="DefaultParagraphFont"/>
    <w:uiPriority w:val="30"/>
    <w:rsid w:val="000608B5"/>
    <w:rPr>
      <w:rFonts w:ascii="Calibri" w:eastAsia="Times New Roman" w:hAnsi="Calibri" w:cs="Times New Roman"/>
      <w:i/>
      <w:iCs/>
      <w:color w:val="5B9BD5" w:themeColor="accent1"/>
      <w:szCs w:val="24"/>
      <w:lang w:val="en-GB"/>
    </w:rPr>
  </w:style>
  <w:style w:type="character" w:styleId="IntenseReference">
    <w:name w:val="Intense Reference"/>
    <w:basedOn w:val="DefaultParagraphFont"/>
    <w:uiPriority w:val="32"/>
    <w:qFormat/>
    <w:rsid w:val="000608B5"/>
    <w:rPr>
      <w:b/>
      <w:bCs/>
      <w:smallCaps/>
      <w:color w:val="5B9BD5" w:themeColor="accent1"/>
      <w:spacing w:val="5"/>
    </w:rPr>
  </w:style>
  <w:style w:type="character" w:styleId="SubtleEmphasis">
    <w:name w:val="Subtle Emphasis"/>
    <w:basedOn w:val="DefaultParagraphFont"/>
    <w:uiPriority w:val="19"/>
    <w:qFormat/>
    <w:rsid w:val="000608B5"/>
    <w:rPr>
      <w:i/>
      <w:iCs/>
      <w:color w:val="404040" w:themeColor="text1" w:themeTint="BF"/>
    </w:rPr>
  </w:style>
  <w:style w:type="paragraph" w:styleId="BlockText">
    <w:name w:val="Block Text"/>
    <w:basedOn w:val="Normal"/>
    <w:uiPriority w:val="99"/>
    <w:semiHidden/>
    <w:unhideWhenUsed/>
    <w:rsid w:val="000608B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FirstIndent">
    <w:name w:val="Body Text First Indent"/>
    <w:basedOn w:val="BodyText"/>
    <w:link w:val="BodyTextFirstIndentChar1"/>
    <w:uiPriority w:val="99"/>
    <w:semiHidden/>
    <w:unhideWhenUsed/>
    <w:rsid w:val="000608B5"/>
    <w:pPr>
      <w:suppressAutoHyphens w:val="0"/>
      <w:spacing w:after="120"/>
      <w:ind w:firstLine="360"/>
      <w:jc w:val="left"/>
    </w:pPr>
  </w:style>
  <w:style w:type="character" w:customStyle="1" w:styleId="BodyTextFirstIndentChar1">
    <w:name w:val="Body Text First Indent Char1"/>
    <w:basedOn w:val="BodyTextChar"/>
    <w:link w:val="BodyTextFirstIndent"/>
    <w:uiPriority w:val="99"/>
    <w:semiHidden/>
    <w:rsid w:val="000608B5"/>
    <w:rPr>
      <w:rFonts w:ascii="Calibri" w:eastAsia="Times New Roman" w:hAnsi="Calibri" w:cs="Times New Roman"/>
      <w:szCs w:val="24"/>
      <w:lang w:val="en-GB"/>
    </w:rPr>
  </w:style>
  <w:style w:type="paragraph" w:styleId="BodyTextFirstIndent2">
    <w:name w:val="Body Text First Indent 2"/>
    <w:basedOn w:val="BodyTextIndent"/>
    <w:link w:val="BodyTextFirstIndent2Char1"/>
    <w:uiPriority w:val="99"/>
    <w:semiHidden/>
    <w:unhideWhenUsed/>
    <w:rsid w:val="000608B5"/>
    <w:pPr>
      <w:suppressAutoHyphens w:val="0"/>
      <w:ind w:left="360" w:firstLine="360"/>
    </w:pPr>
    <w:rPr>
      <w:lang w:eastAsia="en-US"/>
    </w:rPr>
  </w:style>
  <w:style w:type="character" w:customStyle="1" w:styleId="BodyTextFirstIndent2Char1">
    <w:name w:val="Body Text First Indent 2 Char1"/>
    <w:basedOn w:val="BodyTextIndentChar"/>
    <w:link w:val="BodyTextFirstIndent2"/>
    <w:uiPriority w:val="99"/>
    <w:semiHidden/>
    <w:rsid w:val="000608B5"/>
    <w:rPr>
      <w:rFonts w:ascii="Calibri" w:eastAsia="Times New Roman" w:hAnsi="Calibri" w:cs="Times New Roman"/>
      <w:szCs w:val="24"/>
      <w:lang w:val="en-GB" w:eastAsia="ar-SA"/>
    </w:rPr>
  </w:style>
  <w:style w:type="paragraph" w:styleId="Closing">
    <w:name w:val="Closing"/>
    <w:basedOn w:val="Normal"/>
    <w:link w:val="ClosingChar1"/>
    <w:uiPriority w:val="99"/>
    <w:semiHidden/>
    <w:unhideWhenUsed/>
    <w:rsid w:val="000608B5"/>
    <w:pPr>
      <w:spacing w:after="0" w:line="240" w:lineRule="auto"/>
      <w:ind w:left="4252"/>
    </w:pPr>
  </w:style>
  <w:style w:type="character" w:customStyle="1" w:styleId="ClosingChar1">
    <w:name w:val="Closing Char1"/>
    <w:basedOn w:val="DefaultParagraphFont"/>
    <w:link w:val="Closing"/>
    <w:uiPriority w:val="99"/>
    <w:semiHidden/>
    <w:rsid w:val="000608B5"/>
    <w:rPr>
      <w:rFonts w:ascii="Calibri" w:eastAsia="Times New Roman" w:hAnsi="Calibri" w:cs="Times New Roman"/>
      <w:szCs w:val="24"/>
      <w:lang w:val="en-GB"/>
    </w:rPr>
  </w:style>
  <w:style w:type="table" w:styleId="ColorfulGrid">
    <w:name w:val="Colorful Grid"/>
    <w:basedOn w:val="TableNormal"/>
    <w:uiPriority w:val="73"/>
    <w:semiHidden/>
    <w:unhideWhenUsed/>
    <w:rsid w:val="000608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608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608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608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608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608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608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608B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608B5"/>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608B5"/>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608B5"/>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608B5"/>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608B5"/>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608B5"/>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608B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608B5"/>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608B5"/>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608B5"/>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608B5"/>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608B5"/>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608B5"/>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608B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608B5"/>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608B5"/>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608B5"/>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608B5"/>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608B5"/>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608B5"/>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E-mailSignature">
    <w:name w:val="E-mail Signature"/>
    <w:basedOn w:val="Normal"/>
    <w:link w:val="E-mailSignatureChar"/>
    <w:uiPriority w:val="99"/>
    <w:semiHidden/>
    <w:unhideWhenUsed/>
    <w:rsid w:val="000608B5"/>
    <w:pPr>
      <w:spacing w:after="0" w:line="240" w:lineRule="auto"/>
    </w:pPr>
  </w:style>
  <w:style w:type="character" w:customStyle="1" w:styleId="E-mailSignatureChar">
    <w:name w:val="E-mail Signature Char"/>
    <w:basedOn w:val="DefaultParagraphFont"/>
    <w:link w:val="E-mailSignature"/>
    <w:uiPriority w:val="99"/>
    <w:semiHidden/>
    <w:rsid w:val="000608B5"/>
    <w:rPr>
      <w:rFonts w:ascii="Calibri" w:eastAsia="Times New Roman" w:hAnsi="Calibri" w:cs="Times New Roman"/>
      <w:szCs w:val="24"/>
      <w:lang w:val="en-GB"/>
    </w:rPr>
  </w:style>
  <w:style w:type="paragraph" w:styleId="EndnoteText">
    <w:name w:val="endnote text"/>
    <w:basedOn w:val="Normal"/>
    <w:link w:val="EndnoteTextChar1"/>
    <w:uiPriority w:val="99"/>
    <w:semiHidden/>
    <w:unhideWhenUsed/>
    <w:rsid w:val="000608B5"/>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0608B5"/>
    <w:rPr>
      <w:rFonts w:ascii="Calibri" w:eastAsia="Times New Roman" w:hAnsi="Calibri" w:cs="Times New Roman"/>
      <w:sz w:val="20"/>
      <w:szCs w:val="20"/>
      <w:lang w:val="en-GB"/>
    </w:rPr>
  </w:style>
  <w:style w:type="paragraph" w:styleId="EnvelopeAddress">
    <w:name w:val="envelope address"/>
    <w:basedOn w:val="Normal"/>
    <w:uiPriority w:val="99"/>
    <w:semiHidden/>
    <w:unhideWhenUsed/>
    <w:rsid w:val="000608B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0608B5"/>
    <w:pPr>
      <w:spacing w:after="0" w:line="240" w:lineRule="auto"/>
    </w:pPr>
    <w:rPr>
      <w:rFonts w:asciiTheme="majorHAnsi" w:eastAsiaTheme="majorEastAsia" w:hAnsiTheme="majorHAnsi" w:cstheme="majorBidi"/>
      <w:sz w:val="20"/>
      <w:szCs w:val="20"/>
    </w:rPr>
  </w:style>
  <w:style w:type="table" w:styleId="GridTable1Light">
    <w:name w:val="Grid Table 1 Light"/>
    <w:basedOn w:val="TableNormal"/>
    <w:uiPriority w:val="46"/>
    <w:rsid w:val="000608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608B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608B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608B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608B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608B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608B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608B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608B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608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608B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608B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608B5"/>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608B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608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608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608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608B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608B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608B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608B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608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0608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608B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608B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0608B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608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608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608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608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608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608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608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608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608B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608B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608B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608B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608B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608B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608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608B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608B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608B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608B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608B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608B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TMLAddress">
    <w:name w:val="HTML Address"/>
    <w:basedOn w:val="Normal"/>
    <w:link w:val="HTMLAddressChar1"/>
    <w:uiPriority w:val="99"/>
    <w:semiHidden/>
    <w:unhideWhenUsed/>
    <w:rsid w:val="000608B5"/>
    <w:pPr>
      <w:spacing w:after="0" w:line="240" w:lineRule="auto"/>
    </w:pPr>
    <w:rPr>
      <w:i/>
      <w:iCs/>
    </w:rPr>
  </w:style>
  <w:style w:type="character" w:customStyle="1" w:styleId="HTMLAddressChar1">
    <w:name w:val="HTML Address Char1"/>
    <w:basedOn w:val="DefaultParagraphFont"/>
    <w:link w:val="HTMLAddress"/>
    <w:uiPriority w:val="99"/>
    <w:semiHidden/>
    <w:rsid w:val="000608B5"/>
    <w:rPr>
      <w:rFonts w:ascii="Calibri" w:eastAsia="Times New Roman" w:hAnsi="Calibri" w:cs="Times New Roman"/>
      <w:i/>
      <w:iCs/>
      <w:szCs w:val="24"/>
      <w:lang w:val="en-GB"/>
    </w:rPr>
  </w:style>
  <w:style w:type="paragraph" w:styleId="HTMLPreformatted">
    <w:name w:val="HTML Preformatted"/>
    <w:basedOn w:val="Normal"/>
    <w:link w:val="HTMLPreformattedChar1"/>
    <w:uiPriority w:val="99"/>
    <w:semiHidden/>
    <w:unhideWhenUsed/>
    <w:rsid w:val="000608B5"/>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0608B5"/>
    <w:rPr>
      <w:rFonts w:ascii="Consolas" w:eastAsia="Times New Roman" w:hAnsi="Consolas" w:cs="Times New Roman"/>
      <w:sz w:val="20"/>
      <w:szCs w:val="20"/>
      <w:lang w:val="en-GB"/>
    </w:rPr>
  </w:style>
  <w:style w:type="paragraph" w:styleId="Index1">
    <w:name w:val="index 1"/>
    <w:basedOn w:val="Normal"/>
    <w:next w:val="Normal"/>
    <w:autoRedefine/>
    <w:uiPriority w:val="99"/>
    <w:semiHidden/>
    <w:unhideWhenUsed/>
    <w:rsid w:val="000608B5"/>
    <w:pPr>
      <w:spacing w:after="0" w:line="240" w:lineRule="auto"/>
      <w:ind w:left="220" w:hanging="220"/>
    </w:pPr>
  </w:style>
  <w:style w:type="table" w:styleId="LightGrid">
    <w:name w:val="Light Grid"/>
    <w:basedOn w:val="TableNormal"/>
    <w:uiPriority w:val="62"/>
    <w:semiHidden/>
    <w:unhideWhenUsed/>
    <w:rsid w:val="000608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608B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608B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608B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608B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608B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608B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608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608B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608B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608B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608B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608B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608B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608B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608B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608B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608B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608B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608B5"/>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608B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0608B5"/>
    <w:pPr>
      <w:ind w:left="283" w:hanging="283"/>
      <w:contextualSpacing/>
    </w:pPr>
  </w:style>
  <w:style w:type="paragraph" w:styleId="List2">
    <w:name w:val="List 2"/>
    <w:basedOn w:val="Normal"/>
    <w:uiPriority w:val="99"/>
    <w:semiHidden/>
    <w:unhideWhenUsed/>
    <w:rsid w:val="000608B5"/>
    <w:pPr>
      <w:ind w:left="566" w:hanging="283"/>
      <w:contextualSpacing/>
    </w:pPr>
  </w:style>
  <w:style w:type="paragraph" w:styleId="List3">
    <w:name w:val="List 3"/>
    <w:basedOn w:val="Normal"/>
    <w:uiPriority w:val="99"/>
    <w:semiHidden/>
    <w:unhideWhenUsed/>
    <w:rsid w:val="000608B5"/>
    <w:pPr>
      <w:ind w:left="849" w:hanging="283"/>
      <w:contextualSpacing/>
    </w:pPr>
  </w:style>
  <w:style w:type="paragraph" w:styleId="List4">
    <w:name w:val="List 4"/>
    <w:basedOn w:val="Normal"/>
    <w:uiPriority w:val="99"/>
    <w:semiHidden/>
    <w:unhideWhenUsed/>
    <w:rsid w:val="000608B5"/>
    <w:pPr>
      <w:ind w:left="1132" w:hanging="283"/>
      <w:contextualSpacing/>
    </w:pPr>
  </w:style>
  <w:style w:type="paragraph" w:styleId="List5">
    <w:name w:val="List 5"/>
    <w:basedOn w:val="Normal"/>
    <w:uiPriority w:val="99"/>
    <w:semiHidden/>
    <w:unhideWhenUsed/>
    <w:rsid w:val="000608B5"/>
    <w:pPr>
      <w:ind w:left="1415" w:hanging="283"/>
      <w:contextualSpacing/>
    </w:pPr>
  </w:style>
  <w:style w:type="paragraph" w:styleId="ListBullet">
    <w:name w:val="List Bullet"/>
    <w:basedOn w:val="Normal"/>
    <w:uiPriority w:val="99"/>
    <w:semiHidden/>
    <w:unhideWhenUsed/>
    <w:rsid w:val="000608B5"/>
    <w:pPr>
      <w:contextualSpacing/>
    </w:pPr>
  </w:style>
  <w:style w:type="paragraph" w:styleId="ListBullet2">
    <w:name w:val="List Bullet 2"/>
    <w:basedOn w:val="Normal"/>
    <w:uiPriority w:val="99"/>
    <w:semiHidden/>
    <w:unhideWhenUsed/>
    <w:rsid w:val="000608B5"/>
    <w:pPr>
      <w:contextualSpacing/>
    </w:pPr>
  </w:style>
  <w:style w:type="paragraph" w:styleId="ListBullet3">
    <w:name w:val="List Bullet 3"/>
    <w:basedOn w:val="Normal"/>
    <w:uiPriority w:val="99"/>
    <w:semiHidden/>
    <w:unhideWhenUsed/>
    <w:rsid w:val="000608B5"/>
    <w:pPr>
      <w:contextualSpacing/>
    </w:pPr>
  </w:style>
  <w:style w:type="paragraph" w:styleId="ListBullet4">
    <w:name w:val="List Bullet 4"/>
    <w:basedOn w:val="Normal"/>
    <w:uiPriority w:val="99"/>
    <w:semiHidden/>
    <w:unhideWhenUsed/>
    <w:rsid w:val="000608B5"/>
    <w:pPr>
      <w:contextualSpacing/>
    </w:pPr>
  </w:style>
  <w:style w:type="paragraph" w:styleId="ListBullet5">
    <w:name w:val="List Bullet 5"/>
    <w:basedOn w:val="Normal"/>
    <w:uiPriority w:val="99"/>
    <w:semiHidden/>
    <w:unhideWhenUsed/>
    <w:rsid w:val="000608B5"/>
    <w:pPr>
      <w:contextualSpacing/>
    </w:pPr>
  </w:style>
  <w:style w:type="paragraph" w:styleId="ListContinue">
    <w:name w:val="List Continue"/>
    <w:basedOn w:val="Normal"/>
    <w:uiPriority w:val="99"/>
    <w:semiHidden/>
    <w:unhideWhenUsed/>
    <w:rsid w:val="000608B5"/>
    <w:pPr>
      <w:ind w:left="283"/>
      <w:contextualSpacing/>
    </w:pPr>
  </w:style>
  <w:style w:type="paragraph" w:styleId="ListContinue2">
    <w:name w:val="List Continue 2"/>
    <w:basedOn w:val="Normal"/>
    <w:uiPriority w:val="99"/>
    <w:semiHidden/>
    <w:unhideWhenUsed/>
    <w:rsid w:val="000608B5"/>
    <w:pPr>
      <w:ind w:left="566"/>
      <w:contextualSpacing/>
    </w:pPr>
  </w:style>
  <w:style w:type="paragraph" w:styleId="ListContinue3">
    <w:name w:val="List Continue 3"/>
    <w:basedOn w:val="Normal"/>
    <w:uiPriority w:val="99"/>
    <w:semiHidden/>
    <w:unhideWhenUsed/>
    <w:rsid w:val="000608B5"/>
    <w:pPr>
      <w:ind w:left="849"/>
      <w:contextualSpacing/>
    </w:pPr>
  </w:style>
  <w:style w:type="paragraph" w:styleId="ListContinue4">
    <w:name w:val="List Continue 4"/>
    <w:basedOn w:val="Normal"/>
    <w:uiPriority w:val="99"/>
    <w:semiHidden/>
    <w:unhideWhenUsed/>
    <w:rsid w:val="000608B5"/>
    <w:pPr>
      <w:ind w:left="1132"/>
      <w:contextualSpacing/>
    </w:pPr>
  </w:style>
  <w:style w:type="paragraph" w:styleId="ListContinue5">
    <w:name w:val="List Continue 5"/>
    <w:basedOn w:val="Normal"/>
    <w:uiPriority w:val="99"/>
    <w:semiHidden/>
    <w:unhideWhenUsed/>
    <w:rsid w:val="000608B5"/>
    <w:pPr>
      <w:ind w:left="1415"/>
      <w:contextualSpacing/>
    </w:pPr>
  </w:style>
  <w:style w:type="paragraph" w:styleId="ListNumber">
    <w:name w:val="List Number"/>
    <w:basedOn w:val="Normal"/>
    <w:uiPriority w:val="99"/>
    <w:semiHidden/>
    <w:unhideWhenUsed/>
    <w:rsid w:val="000608B5"/>
    <w:pPr>
      <w:contextualSpacing/>
    </w:pPr>
  </w:style>
  <w:style w:type="paragraph" w:styleId="ListNumber2">
    <w:name w:val="List Number 2"/>
    <w:basedOn w:val="Normal"/>
    <w:uiPriority w:val="99"/>
    <w:semiHidden/>
    <w:unhideWhenUsed/>
    <w:rsid w:val="000608B5"/>
    <w:pPr>
      <w:contextualSpacing/>
    </w:pPr>
  </w:style>
  <w:style w:type="paragraph" w:styleId="ListNumber3">
    <w:name w:val="List Number 3"/>
    <w:basedOn w:val="Normal"/>
    <w:uiPriority w:val="99"/>
    <w:semiHidden/>
    <w:unhideWhenUsed/>
    <w:rsid w:val="000608B5"/>
    <w:pPr>
      <w:contextualSpacing/>
    </w:pPr>
  </w:style>
  <w:style w:type="paragraph" w:styleId="ListNumber4">
    <w:name w:val="List Number 4"/>
    <w:basedOn w:val="Normal"/>
    <w:uiPriority w:val="99"/>
    <w:semiHidden/>
    <w:unhideWhenUsed/>
    <w:rsid w:val="000608B5"/>
    <w:pPr>
      <w:contextualSpacing/>
    </w:pPr>
  </w:style>
  <w:style w:type="paragraph" w:styleId="ListNumber5">
    <w:name w:val="List Number 5"/>
    <w:basedOn w:val="Normal"/>
    <w:uiPriority w:val="99"/>
    <w:semiHidden/>
    <w:unhideWhenUsed/>
    <w:rsid w:val="000608B5"/>
    <w:pPr>
      <w:contextualSpacing/>
    </w:pPr>
  </w:style>
  <w:style w:type="table" w:styleId="ListTable1Light">
    <w:name w:val="List Table 1 Light"/>
    <w:basedOn w:val="TableNormal"/>
    <w:uiPriority w:val="46"/>
    <w:rsid w:val="000608B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608B5"/>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608B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608B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608B5"/>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608B5"/>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608B5"/>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608B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608B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608B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608B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608B5"/>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608B5"/>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608B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608B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608B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608B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608B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608B5"/>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608B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608B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608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608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608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608B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608B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608B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608B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608B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608B5"/>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608B5"/>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608B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608B5"/>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608B5"/>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608B5"/>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608B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608B5"/>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608B5"/>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608B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608B5"/>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608B5"/>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608B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608B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608B5"/>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608B5"/>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608B5"/>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608B5"/>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608B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608B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1"/>
    <w:uiPriority w:val="99"/>
    <w:semiHidden/>
    <w:unhideWhenUsed/>
    <w:rsid w:val="000608B5"/>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cs="Times New Roman"/>
      <w:sz w:val="20"/>
      <w:szCs w:val="20"/>
      <w:lang w:val="en-GB"/>
    </w:rPr>
  </w:style>
  <w:style w:type="character" w:customStyle="1" w:styleId="MacroTextChar1">
    <w:name w:val="Macro Text Char1"/>
    <w:basedOn w:val="DefaultParagraphFont"/>
    <w:link w:val="MacroText"/>
    <w:uiPriority w:val="99"/>
    <w:semiHidden/>
    <w:rsid w:val="000608B5"/>
    <w:rPr>
      <w:rFonts w:ascii="Consolas" w:eastAsia="Times New Roman" w:hAnsi="Consolas" w:cs="Times New Roman"/>
      <w:sz w:val="20"/>
      <w:szCs w:val="20"/>
      <w:lang w:val="en-GB"/>
    </w:rPr>
  </w:style>
  <w:style w:type="table" w:styleId="MediumGrid1">
    <w:name w:val="Medium Grid 1"/>
    <w:basedOn w:val="TableNormal"/>
    <w:uiPriority w:val="67"/>
    <w:semiHidden/>
    <w:unhideWhenUsed/>
    <w:rsid w:val="000608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608B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608B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608B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608B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608B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608B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608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608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608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608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608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608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608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608B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608B5"/>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608B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608B5"/>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608B5"/>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608B5"/>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608B5"/>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608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608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608B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608B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608B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608B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608B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608B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608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608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608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608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608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608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608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uiPriority w:val="99"/>
    <w:semiHidden/>
    <w:unhideWhenUsed/>
    <w:rsid w:val="000608B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1">
    <w:name w:val="Message Header Char1"/>
    <w:basedOn w:val="DefaultParagraphFont"/>
    <w:link w:val="MessageHeader"/>
    <w:uiPriority w:val="99"/>
    <w:semiHidden/>
    <w:rsid w:val="000608B5"/>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0608B5"/>
    <w:pPr>
      <w:ind w:left="720"/>
    </w:pPr>
  </w:style>
  <w:style w:type="paragraph" w:styleId="NoteHeading">
    <w:name w:val="Note Heading"/>
    <w:basedOn w:val="Normal"/>
    <w:next w:val="Normal"/>
    <w:link w:val="NoteHeadingChar"/>
    <w:uiPriority w:val="99"/>
    <w:semiHidden/>
    <w:unhideWhenUsed/>
    <w:rsid w:val="000608B5"/>
    <w:pPr>
      <w:spacing w:after="0" w:line="240" w:lineRule="auto"/>
    </w:pPr>
    <w:rPr>
      <w:rFonts w:asciiTheme="minorHAnsi" w:eastAsiaTheme="minorHAnsi" w:hAnsiTheme="minorHAnsi" w:cstheme="minorBidi"/>
      <w:szCs w:val="22"/>
      <w:lang w:val="en-US"/>
    </w:rPr>
  </w:style>
  <w:style w:type="character" w:customStyle="1" w:styleId="NoteHeadingChar1">
    <w:name w:val="Note Heading Char1"/>
    <w:basedOn w:val="DefaultParagraphFont"/>
    <w:uiPriority w:val="99"/>
    <w:semiHidden/>
    <w:rsid w:val="000608B5"/>
    <w:rPr>
      <w:rFonts w:ascii="Calibri" w:eastAsia="Times New Roman" w:hAnsi="Calibri" w:cs="Times New Roman"/>
      <w:szCs w:val="24"/>
      <w:lang w:val="en-GB"/>
    </w:rPr>
  </w:style>
  <w:style w:type="table" w:styleId="PlainTable1">
    <w:name w:val="Plain Table 1"/>
    <w:basedOn w:val="TableNormal"/>
    <w:uiPriority w:val="41"/>
    <w:rsid w:val="000608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608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608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608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608B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1"/>
    <w:uiPriority w:val="99"/>
    <w:semiHidden/>
    <w:unhideWhenUsed/>
    <w:rsid w:val="000608B5"/>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608B5"/>
    <w:rPr>
      <w:rFonts w:ascii="Consolas" w:eastAsia="Times New Roman" w:hAnsi="Consolas" w:cs="Times New Roman"/>
      <w:sz w:val="21"/>
      <w:szCs w:val="21"/>
      <w:lang w:val="en-GB"/>
    </w:rPr>
  </w:style>
  <w:style w:type="paragraph" w:styleId="Salutation">
    <w:name w:val="Salutation"/>
    <w:basedOn w:val="Normal"/>
    <w:next w:val="Normal"/>
    <w:link w:val="SalutationChar"/>
    <w:uiPriority w:val="99"/>
    <w:semiHidden/>
    <w:unhideWhenUsed/>
    <w:rsid w:val="000608B5"/>
    <w:rPr>
      <w:rFonts w:asciiTheme="minorHAnsi" w:eastAsiaTheme="minorHAnsi" w:hAnsiTheme="minorHAnsi" w:cstheme="minorBidi"/>
      <w:szCs w:val="22"/>
      <w:lang w:val="en-US"/>
    </w:rPr>
  </w:style>
  <w:style w:type="character" w:customStyle="1" w:styleId="SalutationChar1">
    <w:name w:val="Salutation Char1"/>
    <w:basedOn w:val="DefaultParagraphFont"/>
    <w:uiPriority w:val="99"/>
    <w:semiHidden/>
    <w:rsid w:val="000608B5"/>
    <w:rPr>
      <w:rFonts w:ascii="Calibri" w:eastAsia="Times New Roman" w:hAnsi="Calibri" w:cs="Times New Roman"/>
      <w:szCs w:val="24"/>
      <w:lang w:val="en-GB"/>
    </w:rPr>
  </w:style>
  <w:style w:type="paragraph" w:styleId="Signature">
    <w:name w:val="Signature"/>
    <w:basedOn w:val="Normal"/>
    <w:link w:val="SignatureChar1"/>
    <w:uiPriority w:val="99"/>
    <w:semiHidden/>
    <w:unhideWhenUsed/>
    <w:rsid w:val="000608B5"/>
    <w:pPr>
      <w:spacing w:after="0" w:line="240" w:lineRule="auto"/>
      <w:ind w:left="4252"/>
    </w:pPr>
  </w:style>
  <w:style w:type="character" w:customStyle="1" w:styleId="SignatureChar1">
    <w:name w:val="Signature Char1"/>
    <w:basedOn w:val="DefaultParagraphFont"/>
    <w:link w:val="Signature"/>
    <w:uiPriority w:val="99"/>
    <w:semiHidden/>
    <w:rsid w:val="000608B5"/>
    <w:rPr>
      <w:rFonts w:ascii="Calibri" w:eastAsia="Times New Roman" w:hAnsi="Calibri" w:cs="Times New Roman"/>
      <w:szCs w:val="24"/>
      <w:lang w:val="en-GB"/>
    </w:rPr>
  </w:style>
  <w:style w:type="table" w:styleId="Table3Deffects1">
    <w:name w:val="Table 3D effects 1"/>
    <w:basedOn w:val="TableNormal"/>
    <w:uiPriority w:val="99"/>
    <w:semiHidden/>
    <w:unhideWhenUsed/>
    <w:rsid w:val="000608B5"/>
    <w:pPr>
      <w:spacing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608B5"/>
    <w:pPr>
      <w:spacing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608B5"/>
    <w:pPr>
      <w:spacing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608B5"/>
    <w:pPr>
      <w:spacing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608B5"/>
    <w:pPr>
      <w:spacing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608B5"/>
    <w:pPr>
      <w:spacing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608B5"/>
    <w:pPr>
      <w:spacing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608B5"/>
    <w:pPr>
      <w:spacing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608B5"/>
    <w:pPr>
      <w:spacing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608B5"/>
    <w:pPr>
      <w:spacing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608B5"/>
    <w:pPr>
      <w:spacing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608B5"/>
    <w:pPr>
      <w:spacing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608B5"/>
    <w:pPr>
      <w:spacing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608B5"/>
    <w:pPr>
      <w:spacing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608B5"/>
    <w:pPr>
      <w:spacing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608B5"/>
    <w:pPr>
      <w:spacing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608B5"/>
    <w:pPr>
      <w:spacing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2">
    <w:name w:val="Table Grid 1"/>
    <w:basedOn w:val="TableNormal"/>
    <w:uiPriority w:val="99"/>
    <w:semiHidden/>
    <w:unhideWhenUsed/>
    <w:rsid w:val="000608B5"/>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608B5"/>
    <w:pPr>
      <w:spacing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608B5"/>
    <w:pPr>
      <w:spacing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608B5"/>
    <w:pPr>
      <w:spacing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608B5"/>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608B5"/>
    <w:pPr>
      <w:spacing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608B5"/>
    <w:pPr>
      <w:spacing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608B5"/>
    <w:pPr>
      <w:spacing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608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608B5"/>
    <w:pPr>
      <w:spacing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608B5"/>
    <w:pPr>
      <w:spacing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608B5"/>
    <w:pPr>
      <w:spacing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608B5"/>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608B5"/>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608B5"/>
    <w:pPr>
      <w:spacing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608B5"/>
    <w:pPr>
      <w:spacing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608B5"/>
    <w:pPr>
      <w:spacing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608B5"/>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608B5"/>
    <w:pPr>
      <w:spacing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608B5"/>
    <w:pPr>
      <w:spacing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608B5"/>
    <w:pPr>
      <w:spacing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608B5"/>
    <w:pPr>
      <w:spacing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608B5"/>
    <w:pPr>
      <w:spacing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608B5"/>
    <w:pPr>
      <w:spacing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608B5"/>
    <w:pPr>
      <w:spacing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608B5"/>
    <w:pPr>
      <w:spacing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608B5"/>
    <w:pPr>
      <w:spacing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5C0526"/>
  </w:style>
  <w:style w:type="paragraph" w:customStyle="1" w:styleId="Bibliography2">
    <w:name w:val="Bibliography2"/>
    <w:basedOn w:val="Normal"/>
    <w:next w:val="Normal"/>
    <w:uiPriority w:val="37"/>
    <w:semiHidden/>
    <w:unhideWhenUsed/>
    <w:rsid w:val="005C0526"/>
    <w:pPr>
      <w:spacing w:after="160" w:line="278" w:lineRule="auto"/>
    </w:pPr>
    <w:rPr>
      <w:rFonts w:ascii="Aptos" w:eastAsia="Aptos" w:hAnsi="Aptos" w:cs="Arial"/>
      <w:kern w:val="2"/>
      <w:lang w:val="en-IE"/>
      <w14:ligatures w14:val="standardContextual"/>
    </w:rPr>
  </w:style>
  <w:style w:type="paragraph" w:customStyle="1" w:styleId="Caption2">
    <w:name w:val="Caption2"/>
    <w:basedOn w:val="Normal"/>
    <w:next w:val="Normal"/>
    <w:uiPriority w:val="35"/>
    <w:semiHidden/>
    <w:unhideWhenUsed/>
    <w:qFormat/>
    <w:rsid w:val="005C0526"/>
    <w:pPr>
      <w:spacing w:after="200" w:line="240" w:lineRule="auto"/>
    </w:pPr>
    <w:rPr>
      <w:rFonts w:ascii="Aptos" w:eastAsia="Aptos" w:hAnsi="Aptos" w:cs="Arial"/>
      <w:i/>
      <w:iCs/>
      <w:color w:val="0E2841"/>
      <w:kern w:val="2"/>
      <w:sz w:val="18"/>
      <w:szCs w:val="18"/>
      <w:lang w:val="en-IE"/>
      <w14:ligatures w14:val="standardContextual"/>
    </w:rPr>
  </w:style>
  <w:style w:type="table" w:customStyle="1" w:styleId="ColourfulGrid2">
    <w:name w:val="Colourful Grid2"/>
    <w:basedOn w:val="TableNormal"/>
    <w:next w:val="ColorfulGrid"/>
    <w:uiPriority w:val="73"/>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2">
    <w:name w:val="Colourful Grid – Accent 12"/>
    <w:basedOn w:val="TableNormal"/>
    <w:next w:val="ColorfulGrid-Accent1"/>
    <w:uiPriority w:val="73"/>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2">
    <w:name w:val="Colourful Grid – Accent 22"/>
    <w:basedOn w:val="TableNormal"/>
    <w:next w:val="ColorfulGrid-Accent2"/>
    <w:uiPriority w:val="73"/>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2">
    <w:name w:val="Colourful Grid – Accent 32"/>
    <w:basedOn w:val="TableNormal"/>
    <w:next w:val="ColorfulGrid-Accent3"/>
    <w:uiPriority w:val="73"/>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2">
    <w:name w:val="Colourful Grid – Accent 42"/>
    <w:basedOn w:val="TableNormal"/>
    <w:next w:val="ColorfulGrid-Accent4"/>
    <w:uiPriority w:val="73"/>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2">
    <w:name w:val="Colourful Grid – Accent 52"/>
    <w:basedOn w:val="TableNormal"/>
    <w:next w:val="ColorfulGrid-Accent5"/>
    <w:uiPriority w:val="73"/>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2">
    <w:name w:val="Colourful Grid – Accent 62"/>
    <w:basedOn w:val="TableNormal"/>
    <w:next w:val="ColorfulGrid-Accent6"/>
    <w:uiPriority w:val="73"/>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2">
    <w:name w:val="Colourful List2"/>
    <w:basedOn w:val="TableNormal"/>
    <w:next w:val="ColorfulList"/>
    <w:uiPriority w:val="72"/>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2">
    <w:name w:val="Colourful List – Accent 12"/>
    <w:basedOn w:val="TableNormal"/>
    <w:next w:val="ColorfulList-Accent1"/>
    <w:uiPriority w:val="72"/>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2">
    <w:name w:val="Colourful List – Accent 22"/>
    <w:basedOn w:val="TableNormal"/>
    <w:next w:val="ColorfulList-Accent2"/>
    <w:uiPriority w:val="72"/>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2">
    <w:name w:val="Colourful List – Accent 32"/>
    <w:basedOn w:val="TableNormal"/>
    <w:next w:val="ColorfulList-Accent3"/>
    <w:uiPriority w:val="72"/>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2">
    <w:name w:val="Colourful List – Accent 42"/>
    <w:basedOn w:val="TableNormal"/>
    <w:next w:val="ColorfulList-Accent4"/>
    <w:uiPriority w:val="72"/>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2">
    <w:name w:val="Colourful List – Accent 52"/>
    <w:basedOn w:val="TableNormal"/>
    <w:next w:val="ColorfulList-Accent5"/>
    <w:uiPriority w:val="72"/>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2">
    <w:name w:val="Colourful List – Accent 62"/>
    <w:basedOn w:val="TableNormal"/>
    <w:next w:val="ColorfulList-Accent6"/>
    <w:uiPriority w:val="72"/>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2">
    <w:name w:val="Colourful Shading2"/>
    <w:basedOn w:val="TableNormal"/>
    <w:next w:val="ColorfulShading"/>
    <w:uiPriority w:val="71"/>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2">
    <w:name w:val="Colourful Shading – Accent 12"/>
    <w:basedOn w:val="TableNormal"/>
    <w:next w:val="ColorfulShading-Accent1"/>
    <w:uiPriority w:val="71"/>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2">
    <w:name w:val="Colourful Shading – Accent 22"/>
    <w:basedOn w:val="TableNormal"/>
    <w:next w:val="ColorfulShading-Accent2"/>
    <w:uiPriority w:val="71"/>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2">
    <w:name w:val="Colourful Shading – Accent 32"/>
    <w:basedOn w:val="TableNormal"/>
    <w:next w:val="ColorfulShading-Accent3"/>
    <w:uiPriority w:val="71"/>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2">
    <w:name w:val="Colourful Shading – Accent 42"/>
    <w:basedOn w:val="TableNormal"/>
    <w:next w:val="ColorfulShading-Accent4"/>
    <w:uiPriority w:val="71"/>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2">
    <w:name w:val="Colourful Shading – Accent 52"/>
    <w:basedOn w:val="TableNormal"/>
    <w:next w:val="ColorfulShading-Accent5"/>
    <w:uiPriority w:val="71"/>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2">
    <w:name w:val="Colourful Shading – Accent 62"/>
    <w:basedOn w:val="TableNormal"/>
    <w:next w:val="ColorfulShading-Accent6"/>
    <w:uiPriority w:val="71"/>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semiHidden/>
    <w:unhideWhenUsed/>
    <w:rsid w:val="005C0526"/>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semiHidden/>
    <w:unhideWhenUsed/>
    <w:rsid w:val="005C0526"/>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2">
    <w:name w:val="Dark List - Accent 22"/>
    <w:basedOn w:val="TableNormal"/>
    <w:next w:val="DarkList-Accent2"/>
    <w:uiPriority w:val="70"/>
    <w:semiHidden/>
    <w:unhideWhenUsed/>
    <w:rsid w:val="005C0526"/>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2">
    <w:name w:val="Dark List - Accent 32"/>
    <w:basedOn w:val="TableNormal"/>
    <w:next w:val="DarkList-Accent3"/>
    <w:uiPriority w:val="70"/>
    <w:semiHidden/>
    <w:unhideWhenUsed/>
    <w:rsid w:val="005C0526"/>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2">
    <w:name w:val="Dark List - Accent 42"/>
    <w:basedOn w:val="TableNormal"/>
    <w:next w:val="DarkList-Accent4"/>
    <w:uiPriority w:val="70"/>
    <w:semiHidden/>
    <w:unhideWhenUsed/>
    <w:rsid w:val="005C0526"/>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2">
    <w:name w:val="Dark List - Accent 52"/>
    <w:basedOn w:val="TableNormal"/>
    <w:next w:val="DarkList-Accent5"/>
    <w:uiPriority w:val="70"/>
    <w:semiHidden/>
    <w:unhideWhenUsed/>
    <w:rsid w:val="005C0526"/>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2">
    <w:name w:val="Dark List - Accent 62"/>
    <w:basedOn w:val="TableNormal"/>
    <w:next w:val="DarkList-Accent6"/>
    <w:uiPriority w:val="70"/>
    <w:semiHidden/>
    <w:unhideWhenUsed/>
    <w:rsid w:val="005C0526"/>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2">
    <w:name w:val="Grid Table 1 Light2"/>
    <w:basedOn w:val="TableNormal"/>
    <w:next w:val="GridTable1Light"/>
    <w:uiPriority w:val="46"/>
    <w:rsid w:val="005C0526"/>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
    <w:name w:val="Grid Table 1 Light - Accent 12"/>
    <w:basedOn w:val="TableNormal"/>
    <w:next w:val="GridTable1Light-Accent1"/>
    <w:uiPriority w:val="46"/>
    <w:rsid w:val="005C0526"/>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2">
    <w:name w:val="Grid Table 1 Light – Accent 22"/>
    <w:basedOn w:val="TableNormal"/>
    <w:next w:val="GridTable1Light-Accent2"/>
    <w:uiPriority w:val="46"/>
    <w:rsid w:val="005C0526"/>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2">
    <w:name w:val="Grid Table 1 Light - Accent 32"/>
    <w:basedOn w:val="TableNormal"/>
    <w:next w:val="GridTable1Light-Accent3"/>
    <w:uiPriority w:val="46"/>
    <w:rsid w:val="005C0526"/>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2">
    <w:name w:val="Grid Table 1 Light - Accent 42"/>
    <w:basedOn w:val="TableNormal"/>
    <w:next w:val="GridTable1Light-Accent4"/>
    <w:uiPriority w:val="46"/>
    <w:rsid w:val="005C0526"/>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5C0526"/>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2">
    <w:name w:val="Grid Table 1 Light - Accent 62"/>
    <w:basedOn w:val="TableNormal"/>
    <w:next w:val="GridTable1Light-Accent6"/>
    <w:uiPriority w:val="46"/>
    <w:rsid w:val="005C0526"/>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2">
    <w:name w:val="Grid Table 22"/>
    <w:basedOn w:val="TableNormal"/>
    <w:next w:val="GridTable2"/>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2">
    <w:name w:val="Grid Table 2 - Accent 12"/>
    <w:basedOn w:val="TableNormal"/>
    <w:next w:val="GridTable2-Accent1"/>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2">
    <w:name w:val="Grid Table 2 - Accent 22"/>
    <w:basedOn w:val="TableNormal"/>
    <w:next w:val="GridTable2-Accent2"/>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2">
    <w:name w:val="Grid Table 2 - Accent 32"/>
    <w:basedOn w:val="TableNormal"/>
    <w:next w:val="GridTable2-Accent3"/>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2">
    <w:name w:val="Grid Table 2 - Accent 42"/>
    <w:basedOn w:val="TableNormal"/>
    <w:next w:val="GridTable2-Accent4"/>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2">
    <w:name w:val="Grid Table 2 - Accent 52"/>
    <w:basedOn w:val="TableNormal"/>
    <w:next w:val="GridTable2-Accent5"/>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2">
    <w:name w:val="Grid Table 2 - Accent 62"/>
    <w:basedOn w:val="TableNormal"/>
    <w:next w:val="GridTable2-Accent6"/>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2">
    <w:name w:val="Grid Table 32"/>
    <w:basedOn w:val="TableNormal"/>
    <w:next w:val="GridTable3"/>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2">
    <w:name w:val="Grid Table 3 - Accent 12"/>
    <w:basedOn w:val="TableNormal"/>
    <w:next w:val="GridTable3-Accent1"/>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2">
    <w:name w:val="Grid Table 3 - Accent 22"/>
    <w:basedOn w:val="TableNormal"/>
    <w:next w:val="GridTable3-Accent2"/>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2">
    <w:name w:val="Grid Table 3 - Accent 32"/>
    <w:basedOn w:val="TableNormal"/>
    <w:next w:val="GridTable3-Accent3"/>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2">
    <w:name w:val="Grid Table 3 - Accent 42"/>
    <w:basedOn w:val="TableNormal"/>
    <w:next w:val="GridTable3-Accent4"/>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2">
    <w:name w:val="Grid Table 3 - Accent 52"/>
    <w:basedOn w:val="TableNormal"/>
    <w:next w:val="GridTable3-Accent5"/>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2">
    <w:name w:val="Grid Table 3 - Accent 62"/>
    <w:basedOn w:val="TableNormal"/>
    <w:next w:val="GridTable3-Accent6"/>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2">
    <w:name w:val="Grid Table 42"/>
    <w:basedOn w:val="TableNormal"/>
    <w:next w:val="GridTable4"/>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
    <w:name w:val="Grid Table 4 - Accent 12"/>
    <w:basedOn w:val="TableNormal"/>
    <w:next w:val="GridTable4-Accent1"/>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22">
    <w:name w:val="Grid Table 4 - Accent 22"/>
    <w:basedOn w:val="TableNormal"/>
    <w:next w:val="GridTable4-Accent2"/>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2">
    <w:name w:val="Grid Table 4 - Accent 32"/>
    <w:basedOn w:val="TableNormal"/>
    <w:next w:val="GridTable4-Accent3"/>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2">
    <w:name w:val="Grid Table 4 - Accent 42"/>
    <w:basedOn w:val="TableNormal"/>
    <w:next w:val="GridTable4-Accent4"/>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52">
    <w:name w:val="Grid Table 4 - Accent 52"/>
    <w:basedOn w:val="TableNormal"/>
    <w:next w:val="GridTable4-Accent5"/>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4-Accent62">
    <w:name w:val="Grid Table 4 - Accent 62"/>
    <w:basedOn w:val="TableNormal"/>
    <w:next w:val="GridTable4-Accent6"/>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2">
    <w:name w:val="Grid Table 5 Dark2"/>
    <w:basedOn w:val="TableNormal"/>
    <w:next w:val="GridTable5Dark"/>
    <w:uiPriority w:val="50"/>
    <w:rsid w:val="005C0526"/>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
    <w:name w:val="Grid Table 5 Dark - Accent 12"/>
    <w:basedOn w:val="TableNormal"/>
    <w:next w:val="GridTable5Dark-Accent1"/>
    <w:uiPriority w:val="50"/>
    <w:rsid w:val="005C0526"/>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2">
    <w:name w:val="Grid Table 5 Dark - Accent 22"/>
    <w:basedOn w:val="TableNormal"/>
    <w:next w:val="GridTable5Dark-Accent2"/>
    <w:uiPriority w:val="50"/>
    <w:rsid w:val="005C0526"/>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2">
    <w:name w:val="Grid Table 5 Dark - Accent 32"/>
    <w:basedOn w:val="TableNormal"/>
    <w:next w:val="GridTable5Dark-Accent3"/>
    <w:uiPriority w:val="50"/>
    <w:rsid w:val="005C0526"/>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2">
    <w:name w:val="Grid Table 5 Dark - Accent 42"/>
    <w:basedOn w:val="TableNormal"/>
    <w:next w:val="GridTable5Dark-Accent4"/>
    <w:uiPriority w:val="50"/>
    <w:rsid w:val="005C0526"/>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2">
    <w:name w:val="Grid Table 5 Dark - Accent 52"/>
    <w:basedOn w:val="TableNormal"/>
    <w:next w:val="GridTable5Dark-Accent5"/>
    <w:uiPriority w:val="50"/>
    <w:rsid w:val="005C0526"/>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2">
    <w:name w:val="Grid Table 5 Dark - Accent 62"/>
    <w:basedOn w:val="TableNormal"/>
    <w:next w:val="GridTable5Dark-Accent6"/>
    <w:uiPriority w:val="50"/>
    <w:rsid w:val="005C0526"/>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2">
    <w:name w:val="Grid Table 6 Colourful2"/>
    <w:basedOn w:val="TableNormal"/>
    <w:next w:val="GridTable6Colorful"/>
    <w:uiPriority w:val="51"/>
    <w:rsid w:val="005C0526"/>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2">
    <w:name w:val="Grid Table 6 Colourful – Accent 12"/>
    <w:basedOn w:val="TableNormal"/>
    <w:next w:val="GridTable6Colorful-Accent1"/>
    <w:uiPriority w:val="51"/>
    <w:rsid w:val="005C0526"/>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2">
    <w:name w:val="Grid Table 6 Colourful – Accent 22"/>
    <w:basedOn w:val="TableNormal"/>
    <w:next w:val="GridTable6Colorful-Accent2"/>
    <w:uiPriority w:val="51"/>
    <w:rsid w:val="005C0526"/>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2">
    <w:name w:val="Grid Table 6 Colourful – Accent 32"/>
    <w:basedOn w:val="TableNormal"/>
    <w:next w:val="GridTable6Colorful-Accent3"/>
    <w:uiPriority w:val="51"/>
    <w:rsid w:val="005C0526"/>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2">
    <w:name w:val="Grid Table 6 Colourful – Accent 42"/>
    <w:basedOn w:val="TableNormal"/>
    <w:next w:val="GridTable6Colorful-Accent4"/>
    <w:uiPriority w:val="51"/>
    <w:rsid w:val="005C0526"/>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2">
    <w:name w:val="Grid Table 6 Colourful – Accent 52"/>
    <w:basedOn w:val="TableNormal"/>
    <w:next w:val="GridTable6Colorful-Accent5"/>
    <w:uiPriority w:val="51"/>
    <w:rsid w:val="005C0526"/>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2">
    <w:name w:val="Grid Table 6 Colourful – Accent 62"/>
    <w:basedOn w:val="TableNormal"/>
    <w:next w:val="GridTable6Colorful-Accent6"/>
    <w:uiPriority w:val="51"/>
    <w:rsid w:val="005C0526"/>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2">
    <w:name w:val="Grid Table 7 Colourful2"/>
    <w:basedOn w:val="TableNormal"/>
    <w:next w:val="GridTable7Colorful"/>
    <w:uiPriority w:val="52"/>
    <w:rsid w:val="005C0526"/>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2">
    <w:name w:val="Grid Table 7 Colourful – Accent 12"/>
    <w:basedOn w:val="TableNormal"/>
    <w:next w:val="GridTable7Colorful-Accent1"/>
    <w:uiPriority w:val="52"/>
    <w:rsid w:val="005C0526"/>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2">
    <w:name w:val="Grid Table 7 Colourful – Accent 22"/>
    <w:basedOn w:val="TableNormal"/>
    <w:next w:val="GridTable7Colorful-Accent2"/>
    <w:uiPriority w:val="52"/>
    <w:rsid w:val="005C0526"/>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2">
    <w:name w:val="Grid Table 7 Colourful – Accent 32"/>
    <w:basedOn w:val="TableNormal"/>
    <w:next w:val="GridTable7Colorful-Accent3"/>
    <w:uiPriority w:val="52"/>
    <w:rsid w:val="005C0526"/>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2">
    <w:name w:val="Grid Table 7 Colourful – Accent 42"/>
    <w:basedOn w:val="TableNormal"/>
    <w:next w:val="GridTable7Colorful-Accent4"/>
    <w:uiPriority w:val="52"/>
    <w:rsid w:val="005C0526"/>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2">
    <w:name w:val="Grid Table 7 Colourful – Accent 52"/>
    <w:basedOn w:val="TableNormal"/>
    <w:next w:val="GridTable7Colorful-Accent5"/>
    <w:uiPriority w:val="52"/>
    <w:rsid w:val="005C0526"/>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2">
    <w:name w:val="Grid Table 7 Colourful – Accent 62"/>
    <w:basedOn w:val="TableNormal"/>
    <w:next w:val="GridTable7Colorful-Accent6"/>
    <w:uiPriority w:val="52"/>
    <w:rsid w:val="005C0526"/>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paragraph" w:customStyle="1" w:styleId="Index22">
    <w:name w:val="Index 22"/>
    <w:basedOn w:val="Normal"/>
    <w:next w:val="Normal"/>
    <w:autoRedefine/>
    <w:uiPriority w:val="99"/>
    <w:semiHidden/>
    <w:unhideWhenUsed/>
    <w:rsid w:val="005C0526"/>
    <w:pPr>
      <w:spacing w:after="0" w:line="240" w:lineRule="auto"/>
      <w:ind w:left="440" w:hanging="220"/>
    </w:pPr>
    <w:rPr>
      <w:rFonts w:ascii="Aptos" w:eastAsia="Aptos" w:hAnsi="Aptos" w:cs="Arial"/>
      <w:kern w:val="2"/>
      <w:lang w:val="en-IE"/>
      <w14:ligatures w14:val="standardContextual"/>
    </w:rPr>
  </w:style>
  <w:style w:type="paragraph" w:customStyle="1" w:styleId="Index32">
    <w:name w:val="Index 32"/>
    <w:basedOn w:val="Normal"/>
    <w:next w:val="Normal"/>
    <w:autoRedefine/>
    <w:uiPriority w:val="99"/>
    <w:semiHidden/>
    <w:unhideWhenUsed/>
    <w:rsid w:val="005C0526"/>
    <w:pPr>
      <w:spacing w:after="0" w:line="240" w:lineRule="auto"/>
      <w:ind w:left="660" w:hanging="220"/>
    </w:pPr>
    <w:rPr>
      <w:rFonts w:ascii="Aptos" w:eastAsia="Aptos" w:hAnsi="Aptos" w:cs="Arial"/>
      <w:kern w:val="2"/>
      <w:lang w:val="en-IE"/>
      <w14:ligatures w14:val="standardContextual"/>
    </w:rPr>
  </w:style>
  <w:style w:type="paragraph" w:customStyle="1" w:styleId="Index42">
    <w:name w:val="Index 42"/>
    <w:basedOn w:val="Normal"/>
    <w:next w:val="Normal"/>
    <w:autoRedefine/>
    <w:uiPriority w:val="99"/>
    <w:semiHidden/>
    <w:unhideWhenUsed/>
    <w:rsid w:val="005C0526"/>
    <w:pPr>
      <w:spacing w:after="0" w:line="240" w:lineRule="auto"/>
      <w:ind w:left="880" w:hanging="220"/>
    </w:pPr>
    <w:rPr>
      <w:rFonts w:ascii="Aptos" w:eastAsia="Aptos" w:hAnsi="Aptos" w:cs="Arial"/>
      <w:kern w:val="2"/>
      <w:lang w:val="en-IE"/>
      <w14:ligatures w14:val="standardContextual"/>
    </w:rPr>
  </w:style>
  <w:style w:type="paragraph" w:customStyle="1" w:styleId="Index52">
    <w:name w:val="Index 52"/>
    <w:basedOn w:val="Normal"/>
    <w:next w:val="Normal"/>
    <w:autoRedefine/>
    <w:uiPriority w:val="99"/>
    <w:semiHidden/>
    <w:unhideWhenUsed/>
    <w:rsid w:val="005C0526"/>
    <w:pPr>
      <w:spacing w:after="0" w:line="240" w:lineRule="auto"/>
      <w:ind w:left="1100" w:hanging="220"/>
    </w:pPr>
    <w:rPr>
      <w:rFonts w:ascii="Aptos" w:eastAsia="Aptos" w:hAnsi="Aptos" w:cs="Arial"/>
      <w:kern w:val="2"/>
      <w:lang w:val="en-IE"/>
      <w14:ligatures w14:val="standardContextual"/>
    </w:rPr>
  </w:style>
  <w:style w:type="paragraph" w:customStyle="1" w:styleId="Index62">
    <w:name w:val="Index 62"/>
    <w:basedOn w:val="Normal"/>
    <w:next w:val="Normal"/>
    <w:autoRedefine/>
    <w:uiPriority w:val="99"/>
    <w:semiHidden/>
    <w:unhideWhenUsed/>
    <w:rsid w:val="005C0526"/>
    <w:pPr>
      <w:spacing w:after="0" w:line="240" w:lineRule="auto"/>
      <w:ind w:left="1320" w:hanging="220"/>
    </w:pPr>
    <w:rPr>
      <w:rFonts w:ascii="Aptos" w:eastAsia="Aptos" w:hAnsi="Aptos" w:cs="Arial"/>
      <w:kern w:val="2"/>
      <w:lang w:val="en-IE"/>
      <w14:ligatures w14:val="standardContextual"/>
    </w:rPr>
  </w:style>
  <w:style w:type="paragraph" w:customStyle="1" w:styleId="Index72">
    <w:name w:val="Index 72"/>
    <w:basedOn w:val="Normal"/>
    <w:next w:val="Normal"/>
    <w:autoRedefine/>
    <w:uiPriority w:val="99"/>
    <w:semiHidden/>
    <w:unhideWhenUsed/>
    <w:rsid w:val="005C0526"/>
    <w:pPr>
      <w:spacing w:after="0" w:line="240" w:lineRule="auto"/>
      <w:ind w:left="1540" w:hanging="220"/>
    </w:pPr>
    <w:rPr>
      <w:rFonts w:ascii="Aptos" w:eastAsia="Aptos" w:hAnsi="Aptos" w:cs="Arial"/>
      <w:kern w:val="2"/>
      <w:lang w:val="en-IE"/>
      <w14:ligatures w14:val="standardContextual"/>
    </w:rPr>
  </w:style>
  <w:style w:type="paragraph" w:customStyle="1" w:styleId="Index82">
    <w:name w:val="Index 82"/>
    <w:basedOn w:val="Normal"/>
    <w:next w:val="Normal"/>
    <w:autoRedefine/>
    <w:uiPriority w:val="99"/>
    <w:semiHidden/>
    <w:unhideWhenUsed/>
    <w:rsid w:val="005C0526"/>
    <w:pPr>
      <w:spacing w:after="0" w:line="240" w:lineRule="auto"/>
      <w:ind w:left="1760" w:hanging="220"/>
    </w:pPr>
    <w:rPr>
      <w:rFonts w:ascii="Aptos" w:eastAsia="Aptos" w:hAnsi="Aptos" w:cs="Arial"/>
      <w:kern w:val="2"/>
      <w:lang w:val="en-IE"/>
      <w14:ligatures w14:val="standardContextual"/>
    </w:rPr>
  </w:style>
  <w:style w:type="paragraph" w:customStyle="1" w:styleId="Index92">
    <w:name w:val="Index 92"/>
    <w:basedOn w:val="Normal"/>
    <w:next w:val="Normal"/>
    <w:autoRedefine/>
    <w:uiPriority w:val="99"/>
    <w:semiHidden/>
    <w:unhideWhenUsed/>
    <w:rsid w:val="005C0526"/>
    <w:pPr>
      <w:spacing w:after="0" w:line="240" w:lineRule="auto"/>
      <w:ind w:left="1980" w:hanging="220"/>
    </w:pPr>
    <w:rPr>
      <w:rFonts w:ascii="Aptos" w:eastAsia="Aptos" w:hAnsi="Aptos" w:cs="Arial"/>
      <w:kern w:val="2"/>
      <w:lang w:val="en-IE"/>
      <w14:ligatures w14:val="standardContextual"/>
    </w:rPr>
  </w:style>
  <w:style w:type="paragraph" w:customStyle="1" w:styleId="IndexHeading2">
    <w:name w:val="Index Heading2"/>
    <w:basedOn w:val="Normal"/>
    <w:next w:val="Index1"/>
    <w:uiPriority w:val="99"/>
    <w:semiHidden/>
    <w:unhideWhenUsed/>
    <w:rsid w:val="005C0526"/>
    <w:pPr>
      <w:spacing w:after="160" w:line="278" w:lineRule="auto"/>
    </w:pPr>
    <w:rPr>
      <w:rFonts w:ascii="Aptos Display" w:eastAsia="Yu Gothic Light" w:hAnsi="Aptos Display"/>
      <w:b/>
      <w:bCs/>
      <w:kern w:val="2"/>
      <w:lang w:val="en-IE"/>
      <w14:ligatures w14:val="standardContextual"/>
    </w:rPr>
  </w:style>
  <w:style w:type="table" w:customStyle="1" w:styleId="LightGrid2">
    <w:name w:val="Light Grid2"/>
    <w:basedOn w:val="TableNormal"/>
    <w:next w:val="LightGrid"/>
    <w:uiPriority w:val="62"/>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Yu Gothic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Yu Gothic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2">
    <w:name w:val="Light Grid - Accent 22"/>
    <w:basedOn w:val="TableNormal"/>
    <w:next w:val="LightGrid-Accent2"/>
    <w:uiPriority w:val="62"/>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Yu Gothic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2">
    <w:name w:val="Light Grid - Accent 32"/>
    <w:basedOn w:val="TableNormal"/>
    <w:next w:val="LightGrid-Accent3"/>
    <w:uiPriority w:val="62"/>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Yu Gothic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2">
    <w:name w:val="Light Grid - Accent 42"/>
    <w:basedOn w:val="TableNormal"/>
    <w:next w:val="LightGrid-Accent4"/>
    <w:uiPriority w:val="62"/>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Yu Gothic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2">
    <w:name w:val="Light Grid - Accent 52"/>
    <w:basedOn w:val="TableNormal"/>
    <w:next w:val="LightGrid-Accent5"/>
    <w:uiPriority w:val="62"/>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Yu Gothic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2">
    <w:name w:val="Light Grid - Accent 62"/>
    <w:basedOn w:val="TableNormal"/>
    <w:next w:val="LightGrid-Accent6"/>
    <w:uiPriority w:val="62"/>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Yu Gothic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2">
    <w:name w:val="Light List2"/>
    <w:basedOn w:val="TableNormal"/>
    <w:next w:val="LightList"/>
    <w:uiPriority w:val="61"/>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2">
    <w:name w:val="Light List - Accent 22"/>
    <w:basedOn w:val="TableNormal"/>
    <w:next w:val="LightList-Accent2"/>
    <w:uiPriority w:val="61"/>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2">
    <w:name w:val="Light List - Accent 32"/>
    <w:basedOn w:val="TableNormal"/>
    <w:next w:val="LightList-Accent3"/>
    <w:uiPriority w:val="61"/>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2">
    <w:name w:val="Light List - Accent 42"/>
    <w:basedOn w:val="TableNormal"/>
    <w:next w:val="LightList-Accent4"/>
    <w:uiPriority w:val="61"/>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2">
    <w:name w:val="Light List - Accent 52"/>
    <w:basedOn w:val="TableNormal"/>
    <w:next w:val="LightList-Accent5"/>
    <w:uiPriority w:val="61"/>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2">
    <w:name w:val="Light List - Accent 62"/>
    <w:basedOn w:val="TableNormal"/>
    <w:next w:val="LightList-Accent6"/>
    <w:uiPriority w:val="61"/>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2">
    <w:name w:val="Light Shading2"/>
    <w:basedOn w:val="TableNormal"/>
    <w:next w:val="LightShading"/>
    <w:uiPriority w:val="60"/>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semiHidden/>
    <w:unhideWhenUsed/>
    <w:rsid w:val="005C0526"/>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2">
    <w:name w:val="Light Shading - Accent 22"/>
    <w:basedOn w:val="TableNormal"/>
    <w:next w:val="LightShading-Accent2"/>
    <w:uiPriority w:val="60"/>
    <w:semiHidden/>
    <w:unhideWhenUsed/>
    <w:rsid w:val="005C0526"/>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2">
    <w:name w:val="Light Shading - Accent 32"/>
    <w:basedOn w:val="TableNormal"/>
    <w:next w:val="LightShading-Accent3"/>
    <w:uiPriority w:val="60"/>
    <w:semiHidden/>
    <w:unhideWhenUsed/>
    <w:rsid w:val="005C0526"/>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2">
    <w:name w:val="Light Shading - Accent 42"/>
    <w:basedOn w:val="TableNormal"/>
    <w:next w:val="LightShading-Accent4"/>
    <w:uiPriority w:val="60"/>
    <w:semiHidden/>
    <w:unhideWhenUsed/>
    <w:rsid w:val="005C0526"/>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2">
    <w:name w:val="Light Shading - Accent 52"/>
    <w:basedOn w:val="TableNormal"/>
    <w:next w:val="LightShading-Accent5"/>
    <w:uiPriority w:val="60"/>
    <w:semiHidden/>
    <w:unhideWhenUsed/>
    <w:rsid w:val="005C0526"/>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2">
    <w:name w:val="Light Shading - Accent 62"/>
    <w:basedOn w:val="TableNormal"/>
    <w:next w:val="LightShading-Accent6"/>
    <w:uiPriority w:val="60"/>
    <w:semiHidden/>
    <w:unhideWhenUsed/>
    <w:rsid w:val="005C0526"/>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2">
    <w:name w:val="List Table 1 Light2"/>
    <w:basedOn w:val="TableNormal"/>
    <w:next w:val="ListTable1Light"/>
    <w:uiPriority w:val="46"/>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2">
    <w:name w:val="List Table 1 Light - Accent 12"/>
    <w:basedOn w:val="TableNormal"/>
    <w:next w:val="ListTable1Light-Accent1"/>
    <w:uiPriority w:val="46"/>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2">
    <w:name w:val="List Table 1 Light - Accent 22"/>
    <w:basedOn w:val="TableNormal"/>
    <w:next w:val="ListTable1Light-Accent2"/>
    <w:uiPriority w:val="46"/>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2">
    <w:name w:val="List Table 1 Light - Accent 32"/>
    <w:basedOn w:val="TableNormal"/>
    <w:next w:val="ListTable1Light-Accent3"/>
    <w:uiPriority w:val="46"/>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2">
    <w:name w:val="List Table 1 Light - Accent 42"/>
    <w:basedOn w:val="TableNormal"/>
    <w:next w:val="ListTable1Light-Accent4"/>
    <w:uiPriority w:val="46"/>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2">
    <w:name w:val="List Table 1 Light - Accent 52"/>
    <w:basedOn w:val="TableNormal"/>
    <w:next w:val="ListTable1Light-Accent5"/>
    <w:uiPriority w:val="46"/>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2">
    <w:name w:val="List Table 1 Light - Accent 62"/>
    <w:basedOn w:val="TableNormal"/>
    <w:next w:val="ListTable1Light-Accent6"/>
    <w:uiPriority w:val="46"/>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2">
    <w:name w:val="List Table 22"/>
    <w:basedOn w:val="TableNormal"/>
    <w:next w:val="ListTable2"/>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2">
    <w:name w:val="List Table 2 - Accent 12"/>
    <w:basedOn w:val="TableNormal"/>
    <w:next w:val="ListTable2-Accent1"/>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2">
    <w:name w:val="List Table 2 - Accent 22"/>
    <w:basedOn w:val="TableNormal"/>
    <w:next w:val="ListTable2-Accent2"/>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2">
    <w:name w:val="List Table 2 - Accent 32"/>
    <w:basedOn w:val="TableNormal"/>
    <w:next w:val="ListTable2-Accent3"/>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2">
    <w:name w:val="List Table 2 - Accent 42"/>
    <w:basedOn w:val="TableNormal"/>
    <w:next w:val="ListTable2-Accent4"/>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2">
    <w:name w:val="List Table 2 - Accent 52"/>
    <w:basedOn w:val="TableNormal"/>
    <w:next w:val="ListTable2-Accent5"/>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2">
    <w:name w:val="List Table 2 - Accent 62"/>
    <w:basedOn w:val="TableNormal"/>
    <w:next w:val="ListTable2-Accent6"/>
    <w:uiPriority w:val="47"/>
    <w:rsid w:val="005C0526"/>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2">
    <w:name w:val="List Table 32"/>
    <w:basedOn w:val="TableNormal"/>
    <w:next w:val="ListTable3"/>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2">
    <w:name w:val="List Table 3 - Accent 12"/>
    <w:basedOn w:val="TableNormal"/>
    <w:next w:val="ListTable3-Accent1"/>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2">
    <w:name w:val="List Table 3 - Accent 22"/>
    <w:basedOn w:val="TableNormal"/>
    <w:next w:val="ListTable3-Accent2"/>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2">
    <w:name w:val="List Table 3 - Accent 32"/>
    <w:basedOn w:val="TableNormal"/>
    <w:next w:val="ListTable3-Accent3"/>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2">
    <w:name w:val="List Table 3 - Accent 42"/>
    <w:basedOn w:val="TableNormal"/>
    <w:next w:val="ListTable3-Accent4"/>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2">
    <w:name w:val="List Table 3 - Accent 52"/>
    <w:basedOn w:val="TableNormal"/>
    <w:next w:val="ListTable3-Accent5"/>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2">
    <w:name w:val="List Table 3 - Accent 62"/>
    <w:basedOn w:val="TableNormal"/>
    <w:next w:val="ListTable3-Accent6"/>
    <w:uiPriority w:val="48"/>
    <w:rsid w:val="005C0526"/>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2">
    <w:name w:val="List Table 42"/>
    <w:basedOn w:val="TableNormal"/>
    <w:next w:val="ListTable4"/>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2">
    <w:name w:val="List Table 4 - Accent 12"/>
    <w:basedOn w:val="TableNormal"/>
    <w:next w:val="ListTable4-Accent1"/>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2">
    <w:name w:val="List Table 4 - Accent 22"/>
    <w:basedOn w:val="TableNormal"/>
    <w:next w:val="ListTable4-Accent2"/>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2">
    <w:name w:val="List Table 4 - Accent 32"/>
    <w:basedOn w:val="TableNormal"/>
    <w:next w:val="ListTable4-Accent3"/>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2">
    <w:name w:val="List Table 4 - Accent 42"/>
    <w:basedOn w:val="TableNormal"/>
    <w:next w:val="ListTable4-Accent4"/>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2">
    <w:name w:val="List Table 4 - Accent 52"/>
    <w:basedOn w:val="TableNormal"/>
    <w:next w:val="ListTable4-Accent5"/>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2">
    <w:name w:val="List Table 4 - Accent 62"/>
    <w:basedOn w:val="TableNormal"/>
    <w:next w:val="ListTable4-Accent6"/>
    <w:uiPriority w:val="49"/>
    <w:rsid w:val="005C0526"/>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2">
    <w:name w:val="List Table 5 Dark2"/>
    <w:basedOn w:val="TableNormal"/>
    <w:next w:val="ListTable5Dark"/>
    <w:uiPriority w:val="50"/>
    <w:rsid w:val="005C0526"/>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next w:val="ListTable5Dark-Accent1"/>
    <w:uiPriority w:val="50"/>
    <w:rsid w:val="005C0526"/>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next w:val="ListTable5Dark-Accent2"/>
    <w:uiPriority w:val="50"/>
    <w:rsid w:val="005C0526"/>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next w:val="ListTable5Dark-Accent3"/>
    <w:uiPriority w:val="50"/>
    <w:rsid w:val="005C0526"/>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next w:val="ListTable5Dark-Accent4"/>
    <w:uiPriority w:val="50"/>
    <w:rsid w:val="005C0526"/>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next w:val="ListTable5Dark-Accent5"/>
    <w:uiPriority w:val="50"/>
    <w:rsid w:val="005C0526"/>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next w:val="ListTable5Dark-Accent6"/>
    <w:uiPriority w:val="50"/>
    <w:rsid w:val="005C0526"/>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2">
    <w:name w:val="List Table 6 Colourful2"/>
    <w:basedOn w:val="TableNormal"/>
    <w:next w:val="ListTable6Colorful"/>
    <w:uiPriority w:val="51"/>
    <w:rsid w:val="005C0526"/>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2">
    <w:name w:val="List Table 6 Colourful – Accent 12"/>
    <w:basedOn w:val="TableNormal"/>
    <w:next w:val="ListTable6Colorful-Accent1"/>
    <w:uiPriority w:val="51"/>
    <w:rsid w:val="005C0526"/>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2">
    <w:name w:val="List Table 6 Colourful – Accent 22"/>
    <w:basedOn w:val="TableNormal"/>
    <w:next w:val="ListTable6Colorful-Accent2"/>
    <w:uiPriority w:val="51"/>
    <w:rsid w:val="005C0526"/>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2">
    <w:name w:val="List Table 6 Colourful – Accent 32"/>
    <w:basedOn w:val="TableNormal"/>
    <w:next w:val="ListTable6Colorful-Accent3"/>
    <w:uiPriority w:val="51"/>
    <w:rsid w:val="005C0526"/>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2">
    <w:name w:val="List Table 6 Colourful – Accent 42"/>
    <w:basedOn w:val="TableNormal"/>
    <w:next w:val="ListTable6Colorful-Accent4"/>
    <w:uiPriority w:val="51"/>
    <w:rsid w:val="005C0526"/>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2">
    <w:name w:val="List Table 6 Colourful – Accent 52"/>
    <w:basedOn w:val="TableNormal"/>
    <w:next w:val="ListTable6Colorful-Accent5"/>
    <w:uiPriority w:val="51"/>
    <w:rsid w:val="005C0526"/>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2">
    <w:name w:val="List Table 6 Colourful – Accent 62"/>
    <w:basedOn w:val="TableNormal"/>
    <w:next w:val="ListTable6Colorful-Accent6"/>
    <w:uiPriority w:val="51"/>
    <w:rsid w:val="005C0526"/>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2">
    <w:name w:val="List Table 7 Colourful2"/>
    <w:basedOn w:val="TableNormal"/>
    <w:next w:val="ListTable7Colorful"/>
    <w:uiPriority w:val="52"/>
    <w:rsid w:val="005C0526"/>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00000"/>
        </w:tcBorders>
        <w:shd w:val="clear" w:color="auto" w:fill="FFFFFF"/>
      </w:tcPr>
    </w:tblStylePr>
    <w:tblStylePr w:type="lastRow">
      <w:rPr>
        <w:rFonts w:ascii="Aptos Display" w:eastAsia="Yu Gothic Light"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00000"/>
        </w:tcBorders>
        <w:shd w:val="clear" w:color="auto" w:fill="FFFFFF"/>
      </w:tcPr>
    </w:tblStylePr>
    <w:tblStylePr w:type="lastCol">
      <w:rPr>
        <w:rFonts w:ascii="Aptos Display" w:eastAsia="Yu Gothic Light"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2">
    <w:name w:val="List Table 7 Colourful – Accent 12"/>
    <w:basedOn w:val="TableNormal"/>
    <w:next w:val="ListTable7Colorful-Accent1"/>
    <w:uiPriority w:val="52"/>
    <w:rsid w:val="005C0526"/>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56082"/>
        </w:tcBorders>
        <w:shd w:val="clear" w:color="auto" w:fill="FFFFFF"/>
      </w:tcPr>
    </w:tblStylePr>
    <w:tblStylePr w:type="lastRow">
      <w:rPr>
        <w:rFonts w:ascii="Aptos Display" w:eastAsia="Yu Gothic Light"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56082"/>
        </w:tcBorders>
        <w:shd w:val="clear" w:color="auto" w:fill="FFFFFF"/>
      </w:tcPr>
    </w:tblStylePr>
    <w:tblStylePr w:type="lastCol">
      <w:rPr>
        <w:rFonts w:ascii="Aptos Display" w:eastAsia="Yu Gothic Light"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2">
    <w:name w:val="List Table 7 Colourful – Accent 22"/>
    <w:basedOn w:val="TableNormal"/>
    <w:next w:val="ListTable7Colorful-Accent2"/>
    <w:uiPriority w:val="52"/>
    <w:rsid w:val="005C0526"/>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E97132"/>
        </w:tcBorders>
        <w:shd w:val="clear" w:color="auto" w:fill="FFFFFF"/>
      </w:tcPr>
    </w:tblStylePr>
    <w:tblStylePr w:type="lastRow">
      <w:rPr>
        <w:rFonts w:ascii="Aptos Display" w:eastAsia="Yu Gothic Light"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E97132"/>
        </w:tcBorders>
        <w:shd w:val="clear" w:color="auto" w:fill="FFFFFF"/>
      </w:tcPr>
    </w:tblStylePr>
    <w:tblStylePr w:type="lastCol">
      <w:rPr>
        <w:rFonts w:ascii="Aptos Display" w:eastAsia="Yu Gothic Light"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2">
    <w:name w:val="List Table 7 Colourful – Accent 32"/>
    <w:basedOn w:val="TableNormal"/>
    <w:next w:val="ListTable7Colorful-Accent3"/>
    <w:uiPriority w:val="52"/>
    <w:rsid w:val="005C0526"/>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96B24"/>
        </w:tcBorders>
        <w:shd w:val="clear" w:color="auto" w:fill="FFFFFF"/>
      </w:tcPr>
    </w:tblStylePr>
    <w:tblStylePr w:type="lastRow">
      <w:rPr>
        <w:rFonts w:ascii="Aptos Display" w:eastAsia="Yu Gothic Light"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96B24"/>
        </w:tcBorders>
        <w:shd w:val="clear" w:color="auto" w:fill="FFFFFF"/>
      </w:tcPr>
    </w:tblStylePr>
    <w:tblStylePr w:type="lastCol">
      <w:rPr>
        <w:rFonts w:ascii="Aptos Display" w:eastAsia="Yu Gothic Light"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2">
    <w:name w:val="List Table 7 Colourful – Accent 42"/>
    <w:basedOn w:val="TableNormal"/>
    <w:next w:val="ListTable7Colorful-Accent4"/>
    <w:uiPriority w:val="52"/>
    <w:rsid w:val="005C0526"/>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F9ED5"/>
        </w:tcBorders>
        <w:shd w:val="clear" w:color="auto" w:fill="FFFFFF"/>
      </w:tcPr>
    </w:tblStylePr>
    <w:tblStylePr w:type="lastRow">
      <w:rPr>
        <w:rFonts w:ascii="Aptos Display" w:eastAsia="Yu Gothic Light"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F9ED5"/>
        </w:tcBorders>
        <w:shd w:val="clear" w:color="auto" w:fill="FFFFFF"/>
      </w:tcPr>
    </w:tblStylePr>
    <w:tblStylePr w:type="lastCol">
      <w:rPr>
        <w:rFonts w:ascii="Aptos Display" w:eastAsia="Yu Gothic Light"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2">
    <w:name w:val="List Table 7 Colourful – Accent 52"/>
    <w:basedOn w:val="TableNormal"/>
    <w:next w:val="ListTable7Colorful-Accent5"/>
    <w:uiPriority w:val="52"/>
    <w:rsid w:val="005C0526"/>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A02B93"/>
        </w:tcBorders>
        <w:shd w:val="clear" w:color="auto" w:fill="FFFFFF"/>
      </w:tcPr>
    </w:tblStylePr>
    <w:tblStylePr w:type="lastRow">
      <w:rPr>
        <w:rFonts w:ascii="Aptos Display" w:eastAsia="Yu Gothic Light"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A02B93"/>
        </w:tcBorders>
        <w:shd w:val="clear" w:color="auto" w:fill="FFFFFF"/>
      </w:tcPr>
    </w:tblStylePr>
    <w:tblStylePr w:type="lastCol">
      <w:rPr>
        <w:rFonts w:ascii="Aptos Display" w:eastAsia="Yu Gothic Light"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2">
    <w:name w:val="List Table 7 Colourful – Accent 62"/>
    <w:basedOn w:val="TableNormal"/>
    <w:next w:val="ListTable7Colorful-Accent6"/>
    <w:uiPriority w:val="52"/>
    <w:rsid w:val="005C0526"/>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4EA72E"/>
        </w:tcBorders>
        <w:shd w:val="clear" w:color="auto" w:fill="FFFFFF"/>
      </w:tcPr>
    </w:tblStylePr>
    <w:tblStylePr w:type="lastRow">
      <w:rPr>
        <w:rFonts w:ascii="Aptos Display" w:eastAsia="Yu Gothic Light"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4EA72E"/>
        </w:tcBorders>
        <w:shd w:val="clear" w:color="auto" w:fill="FFFFFF"/>
      </w:tcPr>
    </w:tblStylePr>
    <w:tblStylePr w:type="lastCol">
      <w:rPr>
        <w:rFonts w:ascii="Aptos Display" w:eastAsia="Yu Gothic Light"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
    <w:name w:val="Medium Grid 12"/>
    <w:basedOn w:val="TableNormal"/>
    <w:next w:val="MediumGrid1"/>
    <w:uiPriority w:val="67"/>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2">
    <w:name w:val="Medium Grid 1 - Accent 22"/>
    <w:basedOn w:val="TableNormal"/>
    <w:next w:val="MediumGrid1-Accent2"/>
    <w:uiPriority w:val="67"/>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2">
    <w:name w:val="Medium Grid 1 - Accent 32"/>
    <w:basedOn w:val="TableNormal"/>
    <w:next w:val="MediumGrid1-Accent3"/>
    <w:uiPriority w:val="67"/>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2">
    <w:name w:val="Medium Grid 1 - Accent 42"/>
    <w:basedOn w:val="TableNormal"/>
    <w:next w:val="MediumGrid1-Accent4"/>
    <w:uiPriority w:val="67"/>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2">
    <w:name w:val="Medium Grid 1 - Accent 52"/>
    <w:basedOn w:val="TableNormal"/>
    <w:next w:val="MediumGrid1-Accent5"/>
    <w:uiPriority w:val="67"/>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2">
    <w:name w:val="Medium Grid 1 - Accent 62"/>
    <w:basedOn w:val="TableNormal"/>
    <w:next w:val="MediumGrid1-Accent6"/>
    <w:uiPriority w:val="67"/>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2">
    <w:name w:val="Medium Grid 22"/>
    <w:basedOn w:val="TableNormal"/>
    <w:next w:val="MediumGrid2"/>
    <w:uiPriority w:val="68"/>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2">
    <w:name w:val="Medium Grid 32"/>
    <w:basedOn w:val="TableNormal"/>
    <w:next w:val="MediumGrid3"/>
    <w:uiPriority w:val="69"/>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2">
    <w:name w:val="Medium Grid 3 - Accent 22"/>
    <w:basedOn w:val="TableNormal"/>
    <w:next w:val="MediumGrid3-Accent2"/>
    <w:uiPriority w:val="69"/>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2">
    <w:name w:val="Medium Grid 3 - Accent 32"/>
    <w:basedOn w:val="TableNormal"/>
    <w:next w:val="MediumGrid3-Accent3"/>
    <w:uiPriority w:val="69"/>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2">
    <w:name w:val="Medium Grid 3 - Accent 42"/>
    <w:basedOn w:val="TableNormal"/>
    <w:next w:val="MediumGrid3-Accent4"/>
    <w:uiPriority w:val="69"/>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2">
    <w:name w:val="Medium Grid 3 - Accent 52"/>
    <w:basedOn w:val="TableNormal"/>
    <w:next w:val="MediumGrid3-Accent5"/>
    <w:uiPriority w:val="69"/>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2">
    <w:name w:val="Medium Grid 3 - Accent 62"/>
    <w:basedOn w:val="TableNormal"/>
    <w:next w:val="MediumGrid3-Accent6"/>
    <w:uiPriority w:val="69"/>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2">
    <w:name w:val="Medium List 12"/>
    <w:basedOn w:val="TableNormal"/>
    <w:next w:val="MediumList1"/>
    <w:uiPriority w:val="65"/>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Yu Gothic Light"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Yu Gothic Light"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2">
    <w:name w:val="Medium List 1 - Accent 22"/>
    <w:basedOn w:val="TableNormal"/>
    <w:next w:val="MediumList1-Accent2"/>
    <w:uiPriority w:val="65"/>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Yu Gothic Light"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2">
    <w:name w:val="Medium List 1 - Accent 32"/>
    <w:basedOn w:val="TableNormal"/>
    <w:next w:val="MediumList1-Accent3"/>
    <w:uiPriority w:val="65"/>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Yu Gothic Light"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2">
    <w:name w:val="Medium List 1 - Accent 42"/>
    <w:basedOn w:val="TableNormal"/>
    <w:next w:val="MediumList1-Accent4"/>
    <w:uiPriority w:val="65"/>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Yu Gothic Light"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2">
    <w:name w:val="Medium List 1 - Accent 52"/>
    <w:basedOn w:val="TableNormal"/>
    <w:next w:val="MediumList1-Accent5"/>
    <w:uiPriority w:val="65"/>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Yu Gothic Light"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2">
    <w:name w:val="Medium List 1 - Accent 62"/>
    <w:basedOn w:val="TableNormal"/>
    <w:next w:val="MediumList1-Accent6"/>
    <w:uiPriority w:val="65"/>
    <w:semiHidden/>
    <w:unhideWhenUsed/>
    <w:rsid w:val="005C0526"/>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Yu Gothic Light"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2">
    <w:name w:val="Medium List 22"/>
    <w:basedOn w:val="TableNormal"/>
    <w:next w:val="MediumList2"/>
    <w:uiPriority w:val="66"/>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semiHidden/>
    <w:unhideWhenUsed/>
    <w:rsid w:val="005C0526"/>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semiHidden/>
    <w:unhideWhenUsed/>
    <w:rsid w:val="005C0526"/>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2">
    <w:name w:val="Plain Table 12"/>
    <w:basedOn w:val="TableNormal"/>
    <w:next w:val="PlainTable1"/>
    <w:uiPriority w:val="41"/>
    <w:rsid w:val="005C0526"/>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
    <w:name w:val="Plain Table 22"/>
    <w:basedOn w:val="TableNormal"/>
    <w:next w:val="PlainTable2"/>
    <w:uiPriority w:val="42"/>
    <w:rsid w:val="005C0526"/>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TableNormal"/>
    <w:next w:val="PlainTable3"/>
    <w:uiPriority w:val="43"/>
    <w:rsid w:val="005C0526"/>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next w:val="PlainTable4"/>
    <w:uiPriority w:val="44"/>
    <w:rsid w:val="005C0526"/>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2">
    <w:name w:val="Plain Table 52"/>
    <w:basedOn w:val="TableNormal"/>
    <w:next w:val="PlainTable5"/>
    <w:uiPriority w:val="45"/>
    <w:rsid w:val="005C0526"/>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7F7F7F"/>
        </w:tcBorders>
        <w:shd w:val="clear" w:color="auto" w:fill="FFFFFF"/>
      </w:tcPr>
    </w:tblStylePr>
    <w:tblStylePr w:type="lastRow">
      <w:rPr>
        <w:rFonts w:ascii="Aptos Display" w:eastAsia="Yu Gothic Light"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7F7F7F"/>
        </w:tcBorders>
        <w:shd w:val="clear" w:color="auto" w:fill="FFFFFF"/>
      </w:tcPr>
    </w:tblStylePr>
    <w:tblStylePr w:type="lastCol">
      <w:rPr>
        <w:rFonts w:ascii="Aptos Display" w:eastAsia="Yu Gothic Light"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
    <w:name w:val="Table 3D effects 12"/>
    <w:basedOn w:val="TableNormal"/>
    <w:next w:val="Table3Deffects1"/>
    <w:uiPriority w:val="99"/>
    <w:semiHidden/>
    <w:unhideWhenUsed/>
    <w:rsid w:val="005C0526"/>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5C0526"/>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5C0526"/>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5C0526"/>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5C0526"/>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5C0526"/>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5C0526"/>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2">
    <w:name w:val="Table Colourful 12"/>
    <w:basedOn w:val="TableNormal"/>
    <w:next w:val="TableColorful1"/>
    <w:uiPriority w:val="99"/>
    <w:semiHidden/>
    <w:unhideWhenUsed/>
    <w:rsid w:val="005C0526"/>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2">
    <w:name w:val="Table Colourful 22"/>
    <w:basedOn w:val="TableNormal"/>
    <w:next w:val="TableColorful2"/>
    <w:uiPriority w:val="99"/>
    <w:semiHidden/>
    <w:unhideWhenUsed/>
    <w:rsid w:val="005C0526"/>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2">
    <w:name w:val="Table Colourful 32"/>
    <w:basedOn w:val="TableNormal"/>
    <w:next w:val="TableColorful3"/>
    <w:uiPriority w:val="99"/>
    <w:semiHidden/>
    <w:unhideWhenUsed/>
    <w:rsid w:val="005C0526"/>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5C0526"/>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5C0526"/>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5C0526"/>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5C0526"/>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5C0526"/>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5C0526"/>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5C0526"/>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2">
    <w:name w:val="Table Grid2"/>
    <w:basedOn w:val="TableNormal"/>
    <w:next w:val="TableGrid"/>
    <w:uiPriority w:val="39"/>
    <w:rsid w:val="005C0526"/>
    <w:pPr>
      <w:spacing w:after="0" w:line="240"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 12"/>
    <w:basedOn w:val="TableNormal"/>
    <w:next w:val="TableGrid12"/>
    <w:uiPriority w:val="99"/>
    <w:semiHidden/>
    <w:unhideWhenUsed/>
    <w:rsid w:val="005C0526"/>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
    <w:uiPriority w:val="99"/>
    <w:semiHidden/>
    <w:unhideWhenUsed/>
    <w:rsid w:val="005C0526"/>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5C0526"/>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5C0526"/>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5C0526"/>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5C0526"/>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5C0526"/>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5C0526"/>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2">
    <w:name w:val="Table Grid Light2"/>
    <w:basedOn w:val="TableNormal"/>
    <w:next w:val="TableGridLight"/>
    <w:uiPriority w:val="40"/>
    <w:rsid w:val="005C0526"/>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2">
    <w:name w:val="Table List 12"/>
    <w:basedOn w:val="TableNormal"/>
    <w:next w:val="TableList1"/>
    <w:uiPriority w:val="99"/>
    <w:semiHidden/>
    <w:unhideWhenUsed/>
    <w:rsid w:val="005C0526"/>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5C0526"/>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5C0526"/>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5C0526"/>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5C0526"/>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5C0526"/>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5C0526"/>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5C0526"/>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2">
    <w:name w:val="Table of Authorities2"/>
    <w:basedOn w:val="Normal"/>
    <w:next w:val="Normal"/>
    <w:uiPriority w:val="99"/>
    <w:semiHidden/>
    <w:unhideWhenUsed/>
    <w:rsid w:val="005C0526"/>
    <w:pPr>
      <w:spacing w:after="0" w:line="278" w:lineRule="auto"/>
      <w:ind w:left="220" w:hanging="220"/>
    </w:pPr>
    <w:rPr>
      <w:rFonts w:ascii="Aptos" w:eastAsia="Aptos" w:hAnsi="Aptos" w:cs="Arial"/>
      <w:kern w:val="2"/>
      <w:lang w:val="en-IE"/>
      <w14:ligatures w14:val="standardContextual"/>
    </w:rPr>
  </w:style>
  <w:style w:type="paragraph" w:customStyle="1" w:styleId="TableofFigures2">
    <w:name w:val="Table of Figures2"/>
    <w:basedOn w:val="Normal"/>
    <w:next w:val="Normal"/>
    <w:uiPriority w:val="99"/>
    <w:semiHidden/>
    <w:unhideWhenUsed/>
    <w:rsid w:val="005C0526"/>
    <w:pPr>
      <w:spacing w:after="0" w:line="278" w:lineRule="auto"/>
    </w:pPr>
    <w:rPr>
      <w:rFonts w:ascii="Aptos" w:eastAsia="Aptos" w:hAnsi="Aptos" w:cs="Arial"/>
      <w:kern w:val="2"/>
      <w:lang w:val="en-IE"/>
      <w14:ligatures w14:val="standardContextual"/>
    </w:rPr>
  </w:style>
  <w:style w:type="table" w:customStyle="1" w:styleId="TableProfessional2">
    <w:name w:val="Table Professional2"/>
    <w:basedOn w:val="TableNormal"/>
    <w:next w:val="TableProfessional"/>
    <w:uiPriority w:val="99"/>
    <w:semiHidden/>
    <w:unhideWhenUsed/>
    <w:rsid w:val="005C0526"/>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5C0526"/>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5C0526"/>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5C0526"/>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5C0526"/>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5C0526"/>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5C0526"/>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5C0526"/>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5C0526"/>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5C0526"/>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OAHeading2">
    <w:name w:val="TOA Heading2"/>
    <w:basedOn w:val="Normal"/>
    <w:next w:val="Normal"/>
    <w:uiPriority w:val="99"/>
    <w:semiHidden/>
    <w:unhideWhenUsed/>
    <w:rsid w:val="005C0526"/>
    <w:pPr>
      <w:spacing w:before="120" w:after="160" w:line="278" w:lineRule="auto"/>
    </w:pPr>
    <w:rPr>
      <w:rFonts w:ascii="Aptos Display" w:eastAsia="Yu Gothic Light" w:hAnsi="Aptos Display"/>
      <w:b/>
      <w:bCs/>
      <w:kern w:val="2"/>
      <w:sz w:val="24"/>
      <w:lang w:val="en-IE"/>
      <w14:ligatures w14:val="standardContextual"/>
    </w:rPr>
  </w:style>
  <w:style w:type="paragraph" w:customStyle="1" w:styleId="TOC12">
    <w:name w:val="TOC 12"/>
    <w:basedOn w:val="Normal"/>
    <w:next w:val="Normal"/>
    <w:autoRedefine/>
    <w:uiPriority w:val="39"/>
    <w:semiHidden/>
    <w:unhideWhenUsed/>
    <w:rsid w:val="005C0526"/>
    <w:pPr>
      <w:spacing w:after="100" w:line="278" w:lineRule="auto"/>
    </w:pPr>
    <w:rPr>
      <w:rFonts w:ascii="Aptos" w:eastAsia="Aptos" w:hAnsi="Aptos" w:cs="Arial"/>
      <w:kern w:val="2"/>
      <w:lang w:val="en-IE"/>
      <w14:ligatures w14:val="standardContextual"/>
    </w:rPr>
  </w:style>
  <w:style w:type="paragraph" w:customStyle="1" w:styleId="TOC22">
    <w:name w:val="TOC 22"/>
    <w:basedOn w:val="Normal"/>
    <w:next w:val="Normal"/>
    <w:autoRedefine/>
    <w:uiPriority w:val="39"/>
    <w:semiHidden/>
    <w:unhideWhenUsed/>
    <w:rsid w:val="005C0526"/>
    <w:pPr>
      <w:spacing w:after="100" w:line="278" w:lineRule="auto"/>
      <w:ind w:left="220"/>
    </w:pPr>
    <w:rPr>
      <w:rFonts w:ascii="Aptos" w:eastAsia="Aptos" w:hAnsi="Aptos" w:cs="Arial"/>
      <w:kern w:val="2"/>
      <w:lang w:val="en-IE"/>
      <w14:ligatures w14:val="standardContextual"/>
    </w:rPr>
  </w:style>
  <w:style w:type="paragraph" w:customStyle="1" w:styleId="TOC32">
    <w:name w:val="TOC 32"/>
    <w:basedOn w:val="Normal"/>
    <w:next w:val="Normal"/>
    <w:autoRedefine/>
    <w:uiPriority w:val="39"/>
    <w:semiHidden/>
    <w:unhideWhenUsed/>
    <w:rsid w:val="005C0526"/>
    <w:pPr>
      <w:spacing w:after="100" w:line="278" w:lineRule="auto"/>
      <w:ind w:left="440"/>
    </w:pPr>
    <w:rPr>
      <w:rFonts w:ascii="Aptos" w:eastAsia="Aptos" w:hAnsi="Aptos" w:cs="Arial"/>
      <w:kern w:val="2"/>
      <w:lang w:val="en-IE"/>
      <w14:ligatures w14:val="standardContextual"/>
    </w:rPr>
  </w:style>
  <w:style w:type="paragraph" w:customStyle="1" w:styleId="TOC42">
    <w:name w:val="TOC 42"/>
    <w:basedOn w:val="Normal"/>
    <w:next w:val="Normal"/>
    <w:autoRedefine/>
    <w:uiPriority w:val="39"/>
    <w:semiHidden/>
    <w:unhideWhenUsed/>
    <w:rsid w:val="005C0526"/>
    <w:pPr>
      <w:spacing w:after="100" w:line="278" w:lineRule="auto"/>
      <w:ind w:left="660"/>
    </w:pPr>
    <w:rPr>
      <w:rFonts w:ascii="Aptos" w:eastAsia="Aptos" w:hAnsi="Aptos" w:cs="Arial"/>
      <w:kern w:val="2"/>
      <w:lang w:val="en-IE"/>
      <w14:ligatures w14:val="standardContextual"/>
    </w:rPr>
  </w:style>
  <w:style w:type="paragraph" w:customStyle="1" w:styleId="TOC52">
    <w:name w:val="TOC 52"/>
    <w:basedOn w:val="Normal"/>
    <w:next w:val="Normal"/>
    <w:autoRedefine/>
    <w:uiPriority w:val="39"/>
    <w:semiHidden/>
    <w:unhideWhenUsed/>
    <w:rsid w:val="005C0526"/>
    <w:pPr>
      <w:spacing w:after="100" w:line="278" w:lineRule="auto"/>
      <w:ind w:left="880"/>
    </w:pPr>
    <w:rPr>
      <w:rFonts w:ascii="Aptos" w:eastAsia="Aptos" w:hAnsi="Aptos" w:cs="Arial"/>
      <w:kern w:val="2"/>
      <w:lang w:val="en-IE"/>
      <w14:ligatures w14:val="standardContextual"/>
    </w:rPr>
  </w:style>
  <w:style w:type="paragraph" w:customStyle="1" w:styleId="TOC62">
    <w:name w:val="TOC 62"/>
    <w:basedOn w:val="Normal"/>
    <w:next w:val="Normal"/>
    <w:autoRedefine/>
    <w:uiPriority w:val="39"/>
    <w:semiHidden/>
    <w:unhideWhenUsed/>
    <w:rsid w:val="005C0526"/>
    <w:pPr>
      <w:spacing w:after="100" w:line="278" w:lineRule="auto"/>
      <w:ind w:left="1100"/>
    </w:pPr>
    <w:rPr>
      <w:rFonts w:ascii="Aptos" w:eastAsia="Aptos" w:hAnsi="Aptos" w:cs="Arial"/>
      <w:kern w:val="2"/>
      <w:lang w:val="en-IE"/>
      <w14:ligatures w14:val="standardContextual"/>
    </w:rPr>
  </w:style>
  <w:style w:type="paragraph" w:customStyle="1" w:styleId="TOC72">
    <w:name w:val="TOC 72"/>
    <w:basedOn w:val="Normal"/>
    <w:next w:val="Normal"/>
    <w:autoRedefine/>
    <w:uiPriority w:val="39"/>
    <w:semiHidden/>
    <w:unhideWhenUsed/>
    <w:rsid w:val="005C0526"/>
    <w:pPr>
      <w:spacing w:after="100" w:line="278" w:lineRule="auto"/>
      <w:ind w:left="1320"/>
    </w:pPr>
    <w:rPr>
      <w:rFonts w:ascii="Aptos" w:eastAsia="Aptos" w:hAnsi="Aptos" w:cs="Arial"/>
      <w:kern w:val="2"/>
      <w:lang w:val="en-IE"/>
      <w14:ligatures w14:val="standardContextual"/>
    </w:rPr>
  </w:style>
  <w:style w:type="paragraph" w:customStyle="1" w:styleId="TOC82">
    <w:name w:val="TOC 82"/>
    <w:basedOn w:val="Normal"/>
    <w:next w:val="Normal"/>
    <w:autoRedefine/>
    <w:uiPriority w:val="39"/>
    <w:semiHidden/>
    <w:unhideWhenUsed/>
    <w:rsid w:val="005C0526"/>
    <w:pPr>
      <w:spacing w:after="100" w:line="278" w:lineRule="auto"/>
      <w:ind w:left="1540"/>
    </w:pPr>
    <w:rPr>
      <w:rFonts w:ascii="Aptos" w:eastAsia="Aptos" w:hAnsi="Aptos" w:cs="Arial"/>
      <w:kern w:val="2"/>
      <w:lang w:val="en-IE"/>
      <w14:ligatures w14:val="standardContextual"/>
    </w:rPr>
  </w:style>
  <w:style w:type="paragraph" w:customStyle="1" w:styleId="TOC92">
    <w:name w:val="TOC 92"/>
    <w:basedOn w:val="Normal"/>
    <w:next w:val="Normal"/>
    <w:autoRedefine/>
    <w:uiPriority w:val="39"/>
    <w:semiHidden/>
    <w:unhideWhenUsed/>
    <w:rsid w:val="005C0526"/>
    <w:pPr>
      <w:spacing w:after="100" w:line="278" w:lineRule="auto"/>
      <w:ind w:left="1760"/>
    </w:pPr>
    <w:rPr>
      <w:rFonts w:ascii="Aptos" w:eastAsia="Aptos" w:hAnsi="Aptos" w:cs="Arial"/>
      <w:kern w:val="2"/>
      <w:lang w:val="en-IE"/>
      <w14:ligatures w14:val="standardContextual"/>
    </w:rPr>
  </w:style>
  <w:style w:type="paragraph" w:customStyle="1" w:styleId="TOCHeading2">
    <w:name w:val="TOC Heading2"/>
    <w:basedOn w:val="Heading1"/>
    <w:next w:val="Normal"/>
    <w:uiPriority w:val="39"/>
    <w:semiHidden/>
    <w:unhideWhenUsed/>
    <w:qFormat/>
    <w:rsid w:val="005C0526"/>
    <w:pPr>
      <w:keepLines/>
      <w:pageBreakBefore w:val="0"/>
      <w:pBdr>
        <w:bottom w:val="none" w:sz="0" w:space="0" w:color="auto"/>
      </w:pBdr>
      <w:tabs>
        <w:tab w:val="clear" w:pos="397"/>
        <w:tab w:val="clear" w:pos="907"/>
        <w:tab w:val="clear" w:pos="1134"/>
      </w:tabs>
      <w:spacing w:before="240" w:after="0" w:line="278" w:lineRule="auto"/>
      <w:outlineLvl w:val="9"/>
    </w:pPr>
    <w:rPr>
      <w:rFonts w:ascii="Aptos Display" w:eastAsia="Yu Gothic Light" w:hAnsi="Aptos Display"/>
      <w:b w:val="0"/>
      <w:bCs w:val="0"/>
      <w:color w:val="0F4761"/>
      <w:kern w:val="2"/>
      <w:lang w:val="en-IE"/>
      <w14:ligatures w14:val="standardContextual"/>
    </w:rPr>
  </w:style>
  <w:style w:type="numbering" w:customStyle="1" w:styleId="NoList3">
    <w:name w:val="No List3"/>
    <w:next w:val="NoList"/>
    <w:uiPriority w:val="99"/>
    <w:semiHidden/>
    <w:unhideWhenUsed/>
    <w:rsid w:val="001120A7"/>
  </w:style>
  <w:style w:type="paragraph" w:customStyle="1" w:styleId="Bibliography3">
    <w:name w:val="Bibliography3"/>
    <w:basedOn w:val="Normal"/>
    <w:next w:val="Normal"/>
    <w:uiPriority w:val="37"/>
    <w:semiHidden/>
    <w:unhideWhenUsed/>
    <w:rsid w:val="001120A7"/>
    <w:pPr>
      <w:spacing w:after="160" w:line="278" w:lineRule="auto"/>
    </w:pPr>
    <w:rPr>
      <w:rFonts w:ascii="Aptos" w:eastAsia="Aptos" w:hAnsi="Aptos" w:cs="Arial"/>
      <w:kern w:val="2"/>
      <w:lang w:val="en-IE"/>
      <w14:ligatures w14:val="standardContextual"/>
    </w:rPr>
  </w:style>
  <w:style w:type="paragraph" w:customStyle="1" w:styleId="Caption3">
    <w:name w:val="Caption3"/>
    <w:basedOn w:val="Normal"/>
    <w:next w:val="Normal"/>
    <w:uiPriority w:val="35"/>
    <w:semiHidden/>
    <w:unhideWhenUsed/>
    <w:qFormat/>
    <w:rsid w:val="001120A7"/>
    <w:pPr>
      <w:spacing w:after="200" w:line="240" w:lineRule="auto"/>
    </w:pPr>
    <w:rPr>
      <w:rFonts w:ascii="Aptos" w:eastAsia="Aptos" w:hAnsi="Aptos" w:cs="Arial"/>
      <w:i/>
      <w:iCs/>
      <w:color w:val="0E2841"/>
      <w:kern w:val="2"/>
      <w:sz w:val="18"/>
      <w:szCs w:val="18"/>
      <w:lang w:val="en-IE"/>
      <w14:ligatures w14:val="standardContextual"/>
    </w:rPr>
  </w:style>
  <w:style w:type="table" w:customStyle="1" w:styleId="ColourfulGrid3">
    <w:name w:val="Colourful Grid3"/>
    <w:basedOn w:val="TableNormal"/>
    <w:next w:val="ColorfulGrid"/>
    <w:uiPriority w:val="73"/>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3">
    <w:name w:val="Colourful Grid – Accent 13"/>
    <w:basedOn w:val="TableNormal"/>
    <w:next w:val="ColorfulGrid-Accent1"/>
    <w:uiPriority w:val="73"/>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3">
    <w:name w:val="Colourful Grid – Accent 23"/>
    <w:basedOn w:val="TableNormal"/>
    <w:next w:val="ColorfulGrid-Accent2"/>
    <w:uiPriority w:val="73"/>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3">
    <w:name w:val="Colourful Grid – Accent 33"/>
    <w:basedOn w:val="TableNormal"/>
    <w:next w:val="ColorfulGrid-Accent3"/>
    <w:uiPriority w:val="73"/>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3">
    <w:name w:val="Colourful Grid – Accent 43"/>
    <w:basedOn w:val="TableNormal"/>
    <w:next w:val="ColorfulGrid-Accent4"/>
    <w:uiPriority w:val="73"/>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3">
    <w:name w:val="Colourful Grid – Accent 53"/>
    <w:basedOn w:val="TableNormal"/>
    <w:next w:val="ColorfulGrid-Accent5"/>
    <w:uiPriority w:val="73"/>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3">
    <w:name w:val="Colourful Grid – Accent 63"/>
    <w:basedOn w:val="TableNormal"/>
    <w:next w:val="ColorfulGrid-Accent6"/>
    <w:uiPriority w:val="73"/>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3">
    <w:name w:val="Colourful List3"/>
    <w:basedOn w:val="TableNormal"/>
    <w:next w:val="ColorfulList"/>
    <w:uiPriority w:val="72"/>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3">
    <w:name w:val="Colourful List – Accent 13"/>
    <w:basedOn w:val="TableNormal"/>
    <w:next w:val="ColorfulList-Accent1"/>
    <w:uiPriority w:val="72"/>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3">
    <w:name w:val="Colourful List – Accent 23"/>
    <w:basedOn w:val="TableNormal"/>
    <w:next w:val="ColorfulList-Accent2"/>
    <w:uiPriority w:val="72"/>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3">
    <w:name w:val="Colourful List – Accent 33"/>
    <w:basedOn w:val="TableNormal"/>
    <w:next w:val="ColorfulList-Accent3"/>
    <w:uiPriority w:val="72"/>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3">
    <w:name w:val="Colourful List – Accent 43"/>
    <w:basedOn w:val="TableNormal"/>
    <w:next w:val="ColorfulList-Accent4"/>
    <w:uiPriority w:val="72"/>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3">
    <w:name w:val="Colourful List – Accent 53"/>
    <w:basedOn w:val="TableNormal"/>
    <w:next w:val="ColorfulList-Accent5"/>
    <w:uiPriority w:val="72"/>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3">
    <w:name w:val="Colourful List – Accent 63"/>
    <w:basedOn w:val="TableNormal"/>
    <w:next w:val="ColorfulList-Accent6"/>
    <w:uiPriority w:val="72"/>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3">
    <w:name w:val="Colourful Shading3"/>
    <w:basedOn w:val="TableNormal"/>
    <w:next w:val="ColorfulShading"/>
    <w:uiPriority w:val="71"/>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3">
    <w:name w:val="Colourful Shading – Accent 13"/>
    <w:basedOn w:val="TableNormal"/>
    <w:next w:val="ColorfulShading-Accent1"/>
    <w:uiPriority w:val="71"/>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3">
    <w:name w:val="Colourful Shading – Accent 23"/>
    <w:basedOn w:val="TableNormal"/>
    <w:next w:val="ColorfulShading-Accent2"/>
    <w:uiPriority w:val="71"/>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3">
    <w:name w:val="Colourful Shading – Accent 33"/>
    <w:basedOn w:val="TableNormal"/>
    <w:next w:val="ColorfulShading-Accent3"/>
    <w:uiPriority w:val="71"/>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3">
    <w:name w:val="Colourful Shading – Accent 43"/>
    <w:basedOn w:val="TableNormal"/>
    <w:next w:val="ColorfulShading-Accent4"/>
    <w:uiPriority w:val="71"/>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3">
    <w:name w:val="Colourful Shading – Accent 53"/>
    <w:basedOn w:val="TableNormal"/>
    <w:next w:val="ColorfulShading-Accent5"/>
    <w:uiPriority w:val="71"/>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3">
    <w:name w:val="Colourful Shading – Accent 63"/>
    <w:basedOn w:val="TableNormal"/>
    <w:next w:val="ColorfulShading-Accent6"/>
    <w:uiPriority w:val="71"/>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3">
    <w:name w:val="Dark List3"/>
    <w:basedOn w:val="TableNormal"/>
    <w:next w:val="DarkList"/>
    <w:uiPriority w:val="70"/>
    <w:semiHidden/>
    <w:unhideWhenUsed/>
    <w:rsid w:val="001120A7"/>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semiHidden/>
    <w:unhideWhenUsed/>
    <w:rsid w:val="001120A7"/>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3">
    <w:name w:val="Dark List - Accent 23"/>
    <w:basedOn w:val="TableNormal"/>
    <w:next w:val="DarkList-Accent2"/>
    <w:uiPriority w:val="70"/>
    <w:semiHidden/>
    <w:unhideWhenUsed/>
    <w:rsid w:val="001120A7"/>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3">
    <w:name w:val="Dark List - Accent 33"/>
    <w:basedOn w:val="TableNormal"/>
    <w:next w:val="DarkList-Accent3"/>
    <w:uiPriority w:val="70"/>
    <w:semiHidden/>
    <w:unhideWhenUsed/>
    <w:rsid w:val="001120A7"/>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3">
    <w:name w:val="Dark List - Accent 43"/>
    <w:basedOn w:val="TableNormal"/>
    <w:next w:val="DarkList-Accent4"/>
    <w:uiPriority w:val="70"/>
    <w:semiHidden/>
    <w:unhideWhenUsed/>
    <w:rsid w:val="001120A7"/>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3">
    <w:name w:val="Dark List - Accent 53"/>
    <w:basedOn w:val="TableNormal"/>
    <w:next w:val="DarkList-Accent5"/>
    <w:uiPriority w:val="70"/>
    <w:semiHidden/>
    <w:unhideWhenUsed/>
    <w:rsid w:val="001120A7"/>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3">
    <w:name w:val="Dark List - Accent 63"/>
    <w:basedOn w:val="TableNormal"/>
    <w:next w:val="DarkList-Accent6"/>
    <w:uiPriority w:val="70"/>
    <w:semiHidden/>
    <w:unhideWhenUsed/>
    <w:rsid w:val="001120A7"/>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3">
    <w:name w:val="Grid Table 1 Light3"/>
    <w:basedOn w:val="TableNormal"/>
    <w:next w:val="GridTable1Light"/>
    <w:uiPriority w:val="46"/>
    <w:rsid w:val="001120A7"/>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3">
    <w:name w:val="Grid Table 1 Light - Accent 13"/>
    <w:basedOn w:val="TableNormal"/>
    <w:next w:val="GridTable1Light-Accent1"/>
    <w:uiPriority w:val="46"/>
    <w:rsid w:val="001120A7"/>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3">
    <w:name w:val="Grid Table 1 Light – Accent 23"/>
    <w:basedOn w:val="TableNormal"/>
    <w:next w:val="GridTable1Light-Accent2"/>
    <w:uiPriority w:val="46"/>
    <w:rsid w:val="001120A7"/>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1120A7"/>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3">
    <w:name w:val="Grid Table 1 Light - Accent 43"/>
    <w:basedOn w:val="TableNormal"/>
    <w:next w:val="GridTable1Light-Accent4"/>
    <w:uiPriority w:val="46"/>
    <w:rsid w:val="001120A7"/>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3">
    <w:name w:val="Grid Table 1 Light - Accent 53"/>
    <w:basedOn w:val="TableNormal"/>
    <w:next w:val="GridTable1Light-Accent5"/>
    <w:uiPriority w:val="46"/>
    <w:rsid w:val="001120A7"/>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3">
    <w:name w:val="Grid Table 1 Light - Accent 63"/>
    <w:basedOn w:val="TableNormal"/>
    <w:next w:val="GridTable1Light-Accent6"/>
    <w:uiPriority w:val="46"/>
    <w:rsid w:val="001120A7"/>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3">
    <w:name w:val="Grid Table 23"/>
    <w:basedOn w:val="TableNormal"/>
    <w:next w:val="GridTable2"/>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3">
    <w:name w:val="Grid Table 2 - Accent 13"/>
    <w:basedOn w:val="TableNormal"/>
    <w:next w:val="GridTable2-Accent1"/>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3">
    <w:name w:val="Grid Table 2 - Accent 23"/>
    <w:basedOn w:val="TableNormal"/>
    <w:next w:val="GridTable2-Accent2"/>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3">
    <w:name w:val="Grid Table 2 - Accent 33"/>
    <w:basedOn w:val="TableNormal"/>
    <w:next w:val="GridTable2-Accent3"/>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3">
    <w:name w:val="Grid Table 2 - Accent 43"/>
    <w:basedOn w:val="TableNormal"/>
    <w:next w:val="GridTable2-Accent4"/>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3">
    <w:name w:val="Grid Table 2 - Accent 53"/>
    <w:basedOn w:val="TableNormal"/>
    <w:next w:val="GridTable2-Accent5"/>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3">
    <w:name w:val="Grid Table 2 - Accent 63"/>
    <w:basedOn w:val="TableNormal"/>
    <w:next w:val="GridTable2-Accent6"/>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3">
    <w:name w:val="Grid Table 33"/>
    <w:basedOn w:val="TableNormal"/>
    <w:next w:val="GridTable3"/>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3">
    <w:name w:val="Grid Table 3 - Accent 13"/>
    <w:basedOn w:val="TableNormal"/>
    <w:next w:val="GridTable3-Accent1"/>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3">
    <w:name w:val="Grid Table 3 - Accent 23"/>
    <w:basedOn w:val="TableNormal"/>
    <w:next w:val="GridTable3-Accent2"/>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3">
    <w:name w:val="Grid Table 3 - Accent 33"/>
    <w:basedOn w:val="TableNormal"/>
    <w:next w:val="GridTable3-Accent3"/>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3">
    <w:name w:val="Grid Table 3 - Accent 43"/>
    <w:basedOn w:val="TableNormal"/>
    <w:next w:val="GridTable3-Accent4"/>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3">
    <w:name w:val="Grid Table 3 - Accent 53"/>
    <w:basedOn w:val="TableNormal"/>
    <w:next w:val="GridTable3-Accent5"/>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3">
    <w:name w:val="Grid Table 3 - Accent 63"/>
    <w:basedOn w:val="TableNormal"/>
    <w:next w:val="GridTable3-Accent6"/>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3">
    <w:name w:val="Grid Table 43"/>
    <w:basedOn w:val="TableNormal"/>
    <w:next w:val="GridTable4"/>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3">
    <w:name w:val="Grid Table 4 - Accent 13"/>
    <w:basedOn w:val="TableNormal"/>
    <w:next w:val="GridTable4-Accent1"/>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23">
    <w:name w:val="Grid Table 4 - Accent 23"/>
    <w:basedOn w:val="TableNormal"/>
    <w:next w:val="GridTable4-Accent2"/>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3">
    <w:name w:val="Grid Table 4 - Accent 33"/>
    <w:basedOn w:val="TableNormal"/>
    <w:next w:val="GridTable4-Accent3"/>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3">
    <w:name w:val="Grid Table 4 - Accent 43"/>
    <w:basedOn w:val="TableNormal"/>
    <w:next w:val="GridTable4-Accent4"/>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53">
    <w:name w:val="Grid Table 4 - Accent 53"/>
    <w:basedOn w:val="TableNormal"/>
    <w:next w:val="GridTable4-Accent5"/>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4-Accent63">
    <w:name w:val="Grid Table 4 - Accent 63"/>
    <w:basedOn w:val="TableNormal"/>
    <w:next w:val="GridTable4-Accent6"/>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3">
    <w:name w:val="Grid Table 5 Dark3"/>
    <w:basedOn w:val="TableNormal"/>
    <w:next w:val="GridTable5Dark"/>
    <w:uiPriority w:val="50"/>
    <w:rsid w:val="001120A7"/>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3">
    <w:name w:val="Grid Table 5 Dark - Accent 13"/>
    <w:basedOn w:val="TableNormal"/>
    <w:next w:val="GridTable5Dark-Accent1"/>
    <w:uiPriority w:val="50"/>
    <w:rsid w:val="001120A7"/>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3">
    <w:name w:val="Grid Table 5 Dark - Accent 23"/>
    <w:basedOn w:val="TableNormal"/>
    <w:next w:val="GridTable5Dark-Accent2"/>
    <w:uiPriority w:val="50"/>
    <w:rsid w:val="001120A7"/>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3">
    <w:name w:val="Grid Table 5 Dark - Accent 33"/>
    <w:basedOn w:val="TableNormal"/>
    <w:next w:val="GridTable5Dark-Accent3"/>
    <w:uiPriority w:val="50"/>
    <w:rsid w:val="001120A7"/>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3">
    <w:name w:val="Grid Table 5 Dark - Accent 43"/>
    <w:basedOn w:val="TableNormal"/>
    <w:next w:val="GridTable5Dark-Accent4"/>
    <w:uiPriority w:val="50"/>
    <w:rsid w:val="001120A7"/>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3">
    <w:name w:val="Grid Table 5 Dark - Accent 53"/>
    <w:basedOn w:val="TableNormal"/>
    <w:next w:val="GridTable5Dark-Accent5"/>
    <w:uiPriority w:val="50"/>
    <w:rsid w:val="001120A7"/>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3">
    <w:name w:val="Grid Table 5 Dark - Accent 63"/>
    <w:basedOn w:val="TableNormal"/>
    <w:next w:val="GridTable5Dark-Accent6"/>
    <w:uiPriority w:val="50"/>
    <w:rsid w:val="001120A7"/>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3">
    <w:name w:val="Grid Table 6 Colourful3"/>
    <w:basedOn w:val="TableNormal"/>
    <w:next w:val="GridTable6Colorful"/>
    <w:uiPriority w:val="51"/>
    <w:rsid w:val="001120A7"/>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3">
    <w:name w:val="Grid Table 6 Colourful – Accent 13"/>
    <w:basedOn w:val="TableNormal"/>
    <w:next w:val="GridTable6Colorful-Accent1"/>
    <w:uiPriority w:val="51"/>
    <w:rsid w:val="001120A7"/>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3">
    <w:name w:val="Grid Table 6 Colourful – Accent 23"/>
    <w:basedOn w:val="TableNormal"/>
    <w:next w:val="GridTable6Colorful-Accent2"/>
    <w:uiPriority w:val="51"/>
    <w:rsid w:val="001120A7"/>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3">
    <w:name w:val="Grid Table 6 Colourful – Accent 33"/>
    <w:basedOn w:val="TableNormal"/>
    <w:next w:val="GridTable6Colorful-Accent3"/>
    <w:uiPriority w:val="51"/>
    <w:rsid w:val="001120A7"/>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3">
    <w:name w:val="Grid Table 6 Colourful – Accent 43"/>
    <w:basedOn w:val="TableNormal"/>
    <w:next w:val="GridTable6Colorful-Accent4"/>
    <w:uiPriority w:val="51"/>
    <w:rsid w:val="001120A7"/>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3">
    <w:name w:val="Grid Table 6 Colourful – Accent 53"/>
    <w:basedOn w:val="TableNormal"/>
    <w:next w:val="GridTable6Colorful-Accent5"/>
    <w:uiPriority w:val="51"/>
    <w:rsid w:val="001120A7"/>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3">
    <w:name w:val="Grid Table 6 Colourful – Accent 63"/>
    <w:basedOn w:val="TableNormal"/>
    <w:next w:val="GridTable6Colorful-Accent6"/>
    <w:uiPriority w:val="51"/>
    <w:rsid w:val="001120A7"/>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3">
    <w:name w:val="Grid Table 7 Colourful3"/>
    <w:basedOn w:val="TableNormal"/>
    <w:next w:val="GridTable7Colorful"/>
    <w:uiPriority w:val="52"/>
    <w:rsid w:val="001120A7"/>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3">
    <w:name w:val="Grid Table 7 Colourful – Accent 13"/>
    <w:basedOn w:val="TableNormal"/>
    <w:next w:val="GridTable7Colorful-Accent1"/>
    <w:uiPriority w:val="52"/>
    <w:rsid w:val="001120A7"/>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3">
    <w:name w:val="Grid Table 7 Colourful – Accent 23"/>
    <w:basedOn w:val="TableNormal"/>
    <w:next w:val="GridTable7Colorful-Accent2"/>
    <w:uiPriority w:val="52"/>
    <w:rsid w:val="001120A7"/>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3">
    <w:name w:val="Grid Table 7 Colourful – Accent 33"/>
    <w:basedOn w:val="TableNormal"/>
    <w:next w:val="GridTable7Colorful-Accent3"/>
    <w:uiPriority w:val="52"/>
    <w:rsid w:val="001120A7"/>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3">
    <w:name w:val="Grid Table 7 Colourful – Accent 43"/>
    <w:basedOn w:val="TableNormal"/>
    <w:next w:val="GridTable7Colorful-Accent4"/>
    <w:uiPriority w:val="52"/>
    <w:rsid w:val="001120A7"/>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3">
    <w:name w:val="Grid Table 7 Colourful – Accent 53"/>
    <w:basedOn w:val="TableNormal"/>
    <w:next w:val="GridTable7Colorful-Accent5"/>
    <w:uiPriority w:val="52"/>
    <w:rsid w:val="001120A7"/>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3">
    <w:name w:val="Grid Table 7 Colourful – Accent 63"/>
    <w:basedOn w:val="TableNormal"/>
    <w:next w:val="GridTable7Colorful-Accent6"/>
    <w:uiPriority w:val="52"/>
    <w:rsid w:val="001120A7"/>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paragraph" w:customStyle="1" w:styleId="Index23">
    <w:name w:val="Index 23"/>
    <w:basedOn w:val="Normal"/>
    <w:next w:val="Normal"/>
    <w:autoRedefine/>
    <w:uiPriority w:val="99"/>
    <w:semiHidden/>
    <w:unhideWhenUsed/>
    <w:rsid w:val="001120A7"/>
    <w:pPr>
      <w:spacing w:after="0" w:line="240" w:lineRule="auto"/>
      <w:ind w:left="440" w:hanging="220"/>
    </w:pPr>
    <w:rPr>
      <w:rFonts w:ascii="Aptos" w:eastAsia="Aptos" w:hAnsi="Aptos" w:cs="Arial"/>
      <w:kern w:val="2"/>
      <w:lang w:val="en-IE"/>
      <w14:ligatures w14:val="standardContextual"/>
    </w:rPr>
  </w:style>
  <w:style w:type="paragraph" w:customStyle="1" w:styleId="Index33">
    <w:name w:val="Index 33"/>
    <w:basedOn w:val="Normal"/>
    <w:next w:val="Normal"/>
    <w:autoRedefine/>
    <w:uiPriority w:val="99"/>
    <w:semiHidden/>
    <w:unhideWhenUsed/>
    <w:rsid w:val="001120A7"/>
    <w:pPr>
      <w:spacing w:after="0" w:line="240" w:lineRule="auto"/>
      <w:ind w:left="660" w:hanging="220"/>
    </w:pPr>
    <w:rPr>
      <w:rFonts w:ascii="Aptos" w:eastAsia="Aptos" w:hAnsi="Aptos" w:cs="Arial"/>
      <w:kern w:val="2"/>
      <w:lang w:val="en-IE"/>
      <w14:ligatures w14:val="standardContextual"/>
    </w:rPr>
  </w:style>
  <w:style w:type="paragraph" w:customStyle="1" w:styleId="Index43">
    <w:name w:val="Index 43"/>
    <w:basedOn w:val="Normal"/>
    <w:next w:val="Normal"/>
    <w:autoRedefine/>
    <w:uiPriority w:val="99"/>
    <w:semiHidden/>
    <w:unhideWhenUsed/>
    <w:rsid w:val="001120A7"/>
    <w:pPr>
      <w:spacing w:after="0" w:line="240" w:lineRule="auto"/>
      <w:ind w:left="880" w:hanging="220"/>
    </w:pPr>
    <w:rPr>
      <w:rFonts w:ascii="Aptos" w:eastAsia="Aptos" w:hAnsi="Aptos" w:cs="Arial"/>
      <w:kern w:val="2"/>
      <w:lang w:val="en-IE"/>
      <w14:ligatures w14:val="standardContextual"/>
    </w:rPr>
  </w:style>
  <w:style w:type="paragraph" w:customStyle="1" w:styleId="Index53">
    <w:name w:val="Index 53"/>
    <w:basedOn w:val="Normal"/>
    <w:next w:val="Normal"/>
    <w:autoRedefine/>
    <w:uiPriority w:val="99"/>
    <w:semiHidden/>
    <w:unhideWhenUsed/>
    <w:rsid w:val="001120A7"/>
    <w:pPr>
      <w:spacing w:after="0" w:line="240" w:lineRule="auto"/>
      <w:ind w:left="1100" w:hanging="220"/>
    </w:pPr>
    <w:rPr>
      <w:rFonts w:ascii="Aptos" w:eastAsia="Aptos" w:hAnsi="Aptos" w:cs="Arial"/>
      <w:kern w:val="2"/>
      <w:lang w:val="en-IE"/>
      <w14:ligatures w14:val="standardContextual"/>
    </w:rPr>
  </w:style>
  <w:style w:type="paragraph" w:customStyle="1" w:styleId="Index63">
    <w:name w:val="Index 63"/>
    <w:basedOn w:val="Normal"/>
    <w:next w:val="Normal"/>
    <w:autoRedefine/>
    <w:uiPriority w:val="99"/>
    <w:semiHidden/>
    <w:unhideWhenUsed/>
    <w:rsid w:val="001120A7"/>
    <w:pPr>
      <w:spacing w:after="0" w:line="240" w:lineRule="auto"/>
      <w:ind w:left="1320" w:hanging="220"/>
    </w:pPr>
    <w:rPr>
      <w:rFonts w:ascii="Aptos" w:eastAsia="Aptos" w:hAnsi="Aptos" w:cs="Arial"/>
      <w:kern w:val="2"/>
      <w:lang w:val="en-IE"/>
      <w14:ligatures w14:val="standardContextual"/>
    </w:rPr>
  </w:style>
  <w:style w:type="paragraph" w:customStyle="1" w:styleId="Index73">
    <w:name w:val="Index 73"/>
    <w:basedOn w:val="Normal"/>
    <w:next w:val="Normal"/>
    <w:autoRedefine/>
    <w:uiPriority w:val="99"/>
    <w:semiHidden/>
    <w:unhideWhenUsed/>
    <w:rsid w:val="001120A7"/>
    <w:pPr>
      <w:spacing w:after="0" w:line="240" w:lineRule="auto"/>
      <w:ind w:left="1540" w:hanging="220"/>
    </w:pPr>
    <w:rPr>
      <w:rFonts w:ascii="Aptos" w:eastAsia="Aptos" w:hAnsi="Aptos" w:cs="Arial"/>
      <w:kern w:val="2"/>
      <w:lang w:val="en-IE"/>
      <w14:ligatures w14:val="standardContextual"/>
    </w:rPr>
  </w:style>
  <w:style w:type="paragraph" w:customStyle="1" w:styleId="Index83">
    <w:name w:val="Index 83"/>
    <w:basedOn w:val="Normal"/>
    <w:next w:val="Normal"/>
    <w:autoRedefine/>
    <w:uiPriority w:val="99"/>
    <w:semiHidden/>
    <w:unhideWhenUsed/>
    <w:rsid w:val="001120A7"/>
    <w:pPr>
      <w:spacing w:after="0" w:line="240" w:lineRule="auto"/>
      <w:ind w:left="1760" w:hanging="220"/>
    </w:pPr>
    <w:rPr>
      <w:rFonts w:ascii="Aptos" w:eastAsia="Aptos" w:hAnsi="Aptos" w:cs="Arial"/>
      <w:kern w:val="2"/>
      <w:lang w:val="en-IE"/>
      <w14:ligatures w14:val="standardContextual"/>
    </w:rPr>
  </w:style>
  <w:style w:type="paragraph" w:customStyle="1" w:styleId="Index93">
    <w:name w:val="Index 93"/>
    <w:basedOn w:val="Normal"/>
    <w:next w:val="Normal"/>
    <w:autoRedefine/>
    <w:uiPriority w:val="99"/>
    <w:semiHidden/>
    <w:unhideWhenUsed/>
    <w:rsid w:val="001120A7"/>
    <w:pPr>
      <w:spacing w:after="0" w:line="240" w:lineRule="auto"/>
      <w:ind w:left="1980" w:hanging="220"/>
    </w:pPr>
    <w:rPr>
      <w:rFonts w:ascii="Aptos" w:eastAsia="Aptos" w:hAnsi="Aptos" w:cs="Arial"/>
      <w:kern w:val="2"/>
      <w:lang w:val="en-IE"/>
      <w14:ligatures w14:val="standardContextual"/>
    </w:rPr>
  </w:style>
  <w:style w:type="paragraph" w:customStyle="1" w:styleId="IndexHeading3">
    <w:name w:val="Index Heading3"/>
    <w:basedOn w:val="Normal"/>
    <w:next w:val="Index1"/>
    <w:uiPriority w:val="99"/>
    <w:semiHidden/>
    <w:unhideWhenUsed/>
    <w:rsid w:val="001120A7"/>
    <w:pPr>
      <w:spacing w:after="160" w:line="278" w:lineRule="auto"/>
    </w:pPr>
    <w:rPr>
      <w:rFonts w:ascii="Aptos Display" w:eastAsia="Yu Gothic Light" w:hAnsi="Aptos Display"/>
      <w:b/>
      <w:bCs/>
      <w:kern w:val="2"/>
      <w:lang w:val="en-IE"/>
      <w14:ligatures w14:val="standardContextual"/>
    </w:rPr>
  </w:style>
  <w:style w:type="table" w:customStyle="1" w:styleId="LightGrid3">
    <w:name w:val="Light Grid3"/>
    <w:basedOn w:val="TableNormal"/>
    <w:next w:val="LightGrid"/>
    <w:uiPriority w:val="62"/>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Yu Gothic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Yu Gothic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3">
    <w:name w:val="Light Grid - Accent 23"/>
    <w:basedOn w:val="TableNormal"/>
    <w:next w:val="LightGrid-Accent2"/>
    <w:uiPriority w:val="62"/>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Yu Gothic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3">
    <w:name w:val="Light Grid - Accent 33"/>
    <w:basedOn w:val="TableNormal"/>
    <w:next w:val="LightGrid-Accent3"/>
    <w:uiPriority w:val="62"/>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Yu Gothic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3">
    <w:name w:val="Light Grid - Accent 43"/>
    <w:basedOn w:val="TableNormal"/>
    <w:next w:val="LightGrid-Accent4"/>
    <w:uiPriority w:val="62"/>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Yu Gothic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3">
    <w:name w:val="Light Grid - Accent 53"/>
    <w:basedOn w:val="TableNormal"/>
    <w:next w:val="LightGrid-Accent5"/>
    <w:uiPriority w:val="62"/>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Yu Gothic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3">
    <w:name w:val="Light Grid - Accent 63"/>
    <w:basedOn w:val="TableNormal"/>
    <w:next w:val="LightGrid-Accent6"/>
    <w:uiPriority w:val="62"/>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Yu Gothic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3">
    <w:name w:val="Light List3"/>
    <w:basedOn w:val="TableNormal"/>
    <w:next w:val="LightList"/>
    <w:uiPriority w:val="61"/>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3">
    <w:name w:val="Light List - Accent 23"/>
    <w:basedOn w:val="TableNormal"/>
    <w:next w:val="LightList-Accent2"/>
    <w:uiPriority w:val="61"/>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3">
    <w:name w:val="Light List - Accent 33"/>
    <w:basedOn w:val="TableNormal"/>
    <w:next w:val="LightList-Accent3"/>
    <w:uiPriority w:val="61"/>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3">
    <w:name w:val="Light List - Accent 43"/>
    <w:basedOn w:val="TableNormal"/>
    <w:next w:val="LightList-Accent4"/>
    <w:uiPriority w:val="61"/>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3">
    <w:name w:val="Light List - Accent 53"/>
    <w:basedOn w:val="TableNormal"/>
    <w:next w:val="LightList-Accent5"/>
    <w:uiPriority w:val="61"/>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3">
    <w:name w:val="Light List - Accent 63"/>
    <w:basedOn w:val="TableNormal"/>
    <w:next w:val="LightList-Accent6"/>
    <w:uiPriority w:val="61"/>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3">
    <w:name w:val="Light Shading3"/>
    <w:basedOn w:val="TableNormal"/>
    <w:next w:val="LightShading"/>
    <w:uiPriority w:val="60"/>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semiHidden/>
    <w:unhideWhenUsed/>
    <w:rsid w:val="001120A7"/>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3">
    <w:name w:val="Light Shading - Accent 23"/>
    <w:basedOn w:val="TableNormal"/>
    <w:next w:val="LightShading-Accent2"/>
    <w:uiPriority w:val="60"/>
    <w:semiHidden/>
    <w:unhideWhenUsed/>
    <w:rsid w:val="001120A7"/>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3">
    <w:name w:val="Light Shading - Accent 33"/>
    <w:basedOn w:val="TableNormal"/>
    <w:next w:val="LightShading-Accent3"/>
    <w:uiPriority w:val="60"/>
    <w:semiHidden/>
    <w:unhideWhenUsed/>
    <w:rsid w:val="001120A7"/>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3">
    <w:name w:val="Light Shading - Accent 43"/>
    <w:basedOn w:val="TableNormal"/>
    <w:next w:val="LightShading-Accent4"/>
    <w:uiPriority w:val="60"/>
    <w:semiHidden/>
    <w:unhideWhenUsed/>
    <w:rsid w:val="001120A7"/>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3">
    <w:name w:val="Light Shading - Accent 53"/>
    <w:basedOn w:val="TableNormal"/>
    <w:next w:val="LightShading-Accent5"/>
    <w:uiPriority w:val="60"/>
    <w:semiHidden/>
    <w:unhideWhenUsed/>
    <w:rsid w:val="001120A7"/>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3">
    <w:name w:val="Light Shading - Accent 63"/>
    <w:basedOn w:val="TableNormal"/>
    <w:next w:val="LightShading-Accent6"/>
    <w:uiPriority w:val="60"/>
    <w:semiHidden/>
    <w:unhideWhenUsed/>
    <w:rsid w:val="001120A7"/>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3">
    <w:name w:val="List Table 1 Light3"/>
    <w:basedOn w:val="TableNormal"/>
    <w:next w:val="ListTable1Light"/>
    <w:uiPriority w:val="46"/>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3">
    <w:name w:val="List Table 1 Light - Accent 13"/>
    <w:basedOn w:val="TableNormal"/>
    <w:next w:val="ListTable1Light-Accent1"/>
    <w:uiPriority w:val="46"/>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3">
    <w:name w:val="List Table 1 Light - Accent 23"/>
    <w:basedOn w:val="TableNormal"/>
    <w:next w:val="ListTable1Light-Accent2"/>
    <w:uiPriority w:val="46"/>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3">
    <w:name w:val="List Table 1 Light - Accent 33"/>
    <w:basedOn w:val="TableNormal"/>
    <w:next w:val="ListTable1Light-Accent3"/>
    <w:uiPriority w:val="46"/>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3">
    <w:name w:val="List Table 1 Light - Accent 43"/>
    <w:basedOn w:val="TableNormal"/>
    <w:next w:val="ListTable1Light-Accent4"/>
    <w:uiPriority w:val="46"/>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3">
    <w:name w:val="List Table 1 Light - Accent 53"/>
    <w:basedOn w:val="TableNormal"/>
    <w:next w:val="ListTable1Light-Accent5"/>
    <w:uiPriority w:val="46"/>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3">
    <w:name w:val="List Table 1 Light - Accent 63"/>
    <w:basedOn w:val="TableNormal"/>
    <w:next w:val="ListTable1Light-Accent6"/>
    <w:uiPriority w:val="46"/>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3">
    <w:name w:val="List Table 23"/>
    <w:basedOn w:val="TableNormal"/>
    <w:next w:val="ListTable2"/>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3">
    <w:name w:val="List Table 2 - Accent 13"/>
    <w:basedOn w:val="TableNormal"/>
    <w:next w:val="ListTable2-Accent1"/>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3">
    <w:name w:val="List Table 2 - Accent 23"/>
    <w:basedOn w:val="TableNormal"/>
    <w:next w:val="ListTable2-Accent2"/>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3">
    <w:name w:val="List Table 2 - Accent 33"/>
    <w:basedOn w:val="TableNormal"/>
    <w:next w:val="ListTable2-Accent3"/>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3">
    <w:name w:val="List Table 2 - Accent 43"/>
    <w:basedOn w:val="TableNormal"/>
    <w:next w:val="ListTable2-Accent4"/>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3">
    <w:name w:val="List Table 2 - Accent 53"/>
    <w:basedOn w:val="TableNormal"/>
    <w:next w:val="ListTable2-Accent5"/>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3">
    <w:name w:val="List Table 2 - Accent 63"/>
    <w:basedOn w:val="TableNormal"/>
    <w:next w:val="ListTable2-Accent6"/>
    <w:uiPriority w:val="47"/>
    <w:rsid w:val="001120A7"/>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3">
    <w:name w:val="List Table 33"/>
    <w:basedOn w:val="TableNormal"/>
    <w:next w:val="ListTable3"/>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3">
    <w:name w:val="List Table 3 - Accent 13"/>
    <w:basedOn w:val="TableNormal"/>
    <w:next w:val="ListTable3-Accent1"/>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3">
    <w:name w:val="List Table 3 - Accent 23"/>
    <w:basedOn w:val="TableNormal"/>
    <w:next w:val="ListTable3-Accent2"/>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3">
    <w:name w:val="List Table 3 - Accent 33"/>
    <w:basedOn w:val="TableNormal"/>
    <w:next w:val="ListTable3-Accent3"/>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3">
    <w:name w:val="List Table 3 - Accent 43"/>
    <w:basedOn w:val="TableNormal"/>
    <w:next w:val="ListTable3-Accent4"/>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3">
    <w:name w:val="List Table 3 - Accent 53"/>
    <w:basedOn w:val="TableNormal"/>
    <w:next w:val="ListTable3-Accent5"/>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3">
    <w:name w:val="List Table 3 - Accent 63"/>
    <w:basedOn w:val="TableNormal"/>
    <w:next w:val="ListTable3-Accent6"/>
    <w:uiPriority w:val="48"/>
    <w:rsid w:val="001120A7"/>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3">
    <w:name w:val="List Table 43"/>
    <w:basedOn w:val="TableNormal"/>
    <w:next w:val="ListTable4"/>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3">
    <w:name w:val="List Table 4 - Accent 13"/>
    <w:basedOn w:val="TableNormal"/>
    <w:next w:val="ListTable4-Accent1"/>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3">
    <w:name w:val="List Table 4 - Accent 23"/>
    <w:basedOn w:val="TableNormal"/>
    <w:next w:val="ListTable4-Accent2"/>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3">
    <w:name w:val="List Table 4 - Accent 33"/>
    <w:basedOn w:val="TableNormal"/>
    <w:next w:val="ListTable4-Accent3"/>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3">
    <w:name w:val="List Table 4 - Accent 43"/>
    <w:basedOn w:val="TableNormal"/>
    <w:next w:val="ListTable4-Accent4"/>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3">
    <w:name w:val="List Table 4 - Accent 53"/>
    <w:basedOn w:val="TableNormal"/>
    <w:next w:val="ListTable4-Accent5"/>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3">
    <w:name w:val="List Table 4 - Accent 63"/>
    <w:basedOn w:val="TableNormal"/>
    <w:next w:val="ListTable4-Accent6"/>
    <w:uiPriority w:val="49"/>
    <w:rsid w:val="001120A7"/>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3">
    <w:name w:val="List Table 5 Dark3"/>
    <w:basedOn w:val="TableNormal"/>
    <w:next w:val="ListTable5Dark"/>
    <w:uiPriority w:val="50"/>
    <w:rsid w:val="001120A7"/>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3">
    <w:name w:val="List Table 5 Dark - Accent 13"/>
    <w:basedOn w:val="TableNormal"/>
    <w:next w:val="ListTable5Dark-Accent1"/>
    <w:uiPriority w:val="50"/>
    <w:rsid w:val="001120A7"/>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3">
    <w:name w:val="List Table 5 Dark - Accent 23"/>
    <w:basedOn w:val="TableNormal"/>
    <w:next w:val="ListTable5Dark-Accent2"/>
    <w:uiPriority w:val="50"/>
    <w:rsid w:val="001120A7"/>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3">
    <w:name w:val="List Table 5 Dark - Accent 33"/>
    <w:basedOn w:val="TableNormal"/>
    <w:next w:val="ListTable5Dark-Accent3"/>
    <w:uiPriority w:val="50"/>
    <w:rsid w:val="001120A7"/>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3">
    <w:name w:val="List Table 5 Dark - Accent 43"/>
    <w:basedOn w:val="TableNormal"/>
    <w:next w:val="ListTable5Dark-Accent4"/>
    <w:uiPriority w:val="50"/>
    <w:rsid w:val="001120A7"/>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3">
    <w:name w:val="List Table 5 Dark - Accent 53"/>
    <w:basedOn w:val="TableNormal"/>
    <w:next w:val="ListTable5Dark-Accent5"/>
    <w:uiPriority w:val="50"/>
    <w:rsid w:val="001120A7"/>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3">
    <w:name w:val="List Table 5 Dark - Accent 63"/>
    <w:basedOn w:val="TableNormal"/>
    <w:next w:val="ListTable5Dark-Accent6"/>
    <w:uiPriority w:val="50"/>
    <w:rsid w:val="001120A7"/>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3">
    <w:name w:val="List Table 6 Colourful3"/>
    <w:basedOn w:val="TableNormal"/>
    <w:next w:val="ListTable6Colorful"/>
    <w:uiPriority w:val="51"/>
    <w:rsid w:val="001120A7"/>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3">
    <w:name w:val="List Table 6 Colourful – Accent 13"/>
    <w:basedOn w:val="TableNormal"/>
    <w:next w:val="ListTable6Colorful-Accent1"/>
    <w:uiPriority w:val="51"/>
    <w:rsid w:val="001120A7"/>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3">
    <w:name w:val="List Table 6 Colourful – Accent 23"/>
    <w:basedOn w:val="TableNormal"/>
    <w:next w:val="ListTable6Colorful-Accent2"/>
    <w:uiPriority w:val="51"/>
    <w:rsid w:val="001120A7"/>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3">
    <w:name w:val="List Table 6 Colourful – Accent 33"/>
    <w:basedOn w:val="TableNormal"/>
    <w:next w:val="ListTable6Colorful-Accent3"/>
    <w:uiPriority w:val="51"/>
    <w:rsid w:val="001120A7"/>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3">
    <w:name w:val="List Table 6 Colourful – Accent 43"/>
    <w:basedOn w:val="TableNormal"/>
    <w:next w:val="ListTable6Colorful-Accent4"/>
    <w:uiPriority w:val="51"/>
    <w:rsid w:val="001120A7"/>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3">
    <w:name w:val="List Table 6 Colourful – Accent 53"/>
    <w:basedOn w:val="TableNormal"/>
    <w:next w:val="ListTable6Colorful-Accent5"/>
    <w:uiPriority w:val="51"/>
    <w:rsid w:val="001120A7"/>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3">
    <w:name w:val="List Table 6 Colourful – Accent 63"/>
    <w:basedOn w:val="TableNormal"/>
    <w:next w:val="ListTable6Colorful-Accent6"/>
    <w:uiPriority w:val="51"/>
    <w:rsid w:val="001120A7"/>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3">
    <w:name w:val="List Table 7 Colourful3"/>
    <w:basedOn w:val="TableNormal"/>
    <w:next w:val="ListTable7Colorful"/>
    <w:uiPriority w:val="52"/>
    <w:rsid w:val="001120A7"/>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00000"/>
        </w:tcBorders>
        <w:shd w:val="clear" w:color="auto" w:fill="FFFFFF"/>
      </w:tcPr>
    </w:tblStylePr>
    <w:tblStylePr w:type="lastRow">
      <w:rPr>
        <w:rFonts w:ascii="Aptos Display" w:eastAsia="Yu Gothic Light"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00000"/>
        </w:tcBorders>
        <w:shd w:val="clear" w:color="auto" w:fill="FFFFFF"/>
      </w:tcPr>
    </w:tblStylePr>
    <w:tblStylePr w:type="lastCol">
      <w:rPr>
        <w:rFonts w:ascii="Aptos Display" w:eastAsia="Yu Gothic Light"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3">
    <w:name w:val="List Table 7 Colourful – Accent 13"/>
    <w:basedOn w:val="TableNormal"/>
    <w:next w:val="ListTable7Colorful-Accent1"/>
    <w:uiPriority w:val="52"/>
    <w:rsid w:val="001120A7"/>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56082"/>
        </w:tcBorders>
        <w:shd w:val="clear" w:color="auto" w:fill="FFFFFF"/>
      </w:tcPr>
    </w:tblStylePr>
    <w:tblStylePr w:type="lastRow">
      <w:rPr>
        <w:rFonts w:ascii="Aptos Display" w:eastAsia="Yu Gothic Light"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56082"/>
        </w:tcBorders>
        <w:shd w:val="clear" w:color="auto" w:fill="FFFFFF"/>
      </w:tcPr>
    </w:tblStylePr>
    <w:tblStylePr w:type="lastCol">
      <w:rPr>
        <w:rFonts w:ascii="Aptos Display" w:eastAsia="Yu Gothic Light"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3">
    <w:name w:val="List Table 7 Colourful – Accent 23"/>
    <w:basedOn w:val="TableNormal"/>
    <w:next w:val="ListTable7Colorful-Accent2"/>
    <w:uiPriority w:val="52"/>
    <w:rsid w:val="001120A7"/>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E97132"/>
        </w:tcBorders>
        <w:shd w:val="clear" w:color="auto" w:fill="FFFFFF"/>
      </w:tcPr>
    </w:tblStylePr>
    <w:tblStylePr w:type="lastRow">
      <w:rPr>
        <w:rFonts w:ascii="Aptos Display" w:eastAsia="Yu Gothic Light"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E97132"/>
        </w:tcBorders>
        <w:shd w:val="clear" w:color="auto" w:fill="FFFFFF"/>
      </w:tcPr>
    </w:tblStylePr>
    <w:tblStylePr w:type="lastCol">
      <w:rPr>
        <w:rFonts w:ascii="Aptos Display" w:eastAsia="Yu Gothic Light"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3">
    <w:name w:val="List Table 7 Colourful – Accent 33"/>
    <w:basedOn w:val="TableNormal"/>
    <w:next w:val="ListTable7Colorful-Accent3"/>
    <w:uiPriority w:val="52"/>
    <w:rsid w:val="001120A7"/>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96B24"/>
        </w:tcBorders>
        <w:shd w:val="clear" w:color="auto" w:fill="FFFFFF"/>
      </w:tcPr>
    </w:tblStylePr>
    <w:tblStylePr w:type="lastRow">
      <w:rPr>
        <w:rFonts w:ascii="Aptos Display" w:eastAsia="Yu Gothic Light"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96B24"/>
        </w:tcBorders>
        <w:shd w:val="clear" w:color="auto" w:fill="FFFFFF"/>
      </w:tcPr>
    </w:tblStylePr>
    <w:tblStylePr w:type="lastCol">
      <w:rPr>
        <w:rFonts w:ascii="Aptos Display" w:eastAsia="Yu Gothic Light"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3">
    <w:name w:val="List Table 7 Colourful – Accent 43"/>
    <w:basedOn w:val="TableNormal"/>
    <w:next w:val="ListTable7Colorful-Accent4"/>
    <w:uiPriority w:val="52"/>
    <w:rsid w:val="001120A7"/>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F9ED5"/>
        </w:tcBorders>
        <w:shd w:val="clear" w:color="auto" w:fill="FFFFFF"/>
      </w:tcPr>
    </w:tblStylePr>
    <w:tblStylePr w:type="lastRow">
      <w:rPr>
        <w:rFonts w:ascii="Aptos Display" w:eastAsia="Yu Gothic Light"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F9ED5"/>
        </w:tcBorders>
        <w:shd w:val="clear" w:color="auto" w:fill="FFFFFF"/>
      </w:tcPr>
    </w:tblStylePr>
    <w:tblStylePr w:type="lastCol">
      <w:rPr>
        <w:rFonts w:ascii="Aptos Display" w:eastAsia="Yu Gothic Light"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3">
    <w:name w:val="List Table 7 Colourful – Accent 53"/>
    <w:basedOn w:val="TableNormal"/>
    <w:next w:val="ListTable7Colorful-Accent5"/>
    <w:uiPriority w:val="52"/>
    <w:rsid w:val="001120A7"/>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A02B93"/>
        </w:tcBorders>
        <w:shd w:val="clear" w:color="auto" w:fill="FFFFFF"/>
      </w:tcPr>
    </w:tblStylePr>
    <w:tblStylePr w:type="lastRow">
      <w:rPr>
        <w:rFonts w:ascii="Aptos Display" w:eastAsia="Yu Gothic Light"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A02B93"/>
        </w:tcBorders>
        <w:shd w:val="clear" w:color="auto" w:fill="FFFFFF"/>
      </w:tcPr>
    </w:tblStylePr>
    <w:tblStylePr w:type="lastCol">
      <w:rPr>
        <w:rFonts w:ascii="Aptos Display" w:eastAsia="Yu Gothic Light"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3">
    <w:name w:val="List Table 7 Colourful – Accent 63"/>
    <w:basedOn w:val="TableNormal"/>
    <w:next w:val="ListTable7Colorful-Accent6"/>
    <w:uiPriority w:val="52"/>
    <w:rsid w:val="001120A7"/>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4EA72E"/>
        </w:tcBorders>
        <w:shd w:val="clear" w:color="auto" w:fill="FFFFFF"/>
      </w:tcPr>
    </w:tblStylePr>
    <w:tblStylePr w:type="lastRow">
      <w:rPr>
        <w:rFonts w:ascii="Aptos Display" w:eastAsia="Yu Gothic Light"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4EA72E"/>
        </w:tcBorders>
        <w:shd w:val="clear" w:color="auto" w:fill="FFFFFF"/>
      </w:tcPr>
    </w:tblStylePr>
    <w:tblStylePr w:type="lastCol">
      <w:rPr>
        <w:rFonts w:ascii="Aptos Display" w:eastAsia="Yu Gothic Light"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3">
    <w:name w:val="Medium Grid 13"/>
    <w:basedOn w:val="TableNormal"/>
    <w:next w:val="MediumGrid1"/>
    <w:uiPriority w:val="67"/>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3">
    <w:name w:val="Medium Grid 1 - Accent 23"/>
    <w:basedOn w:val="TableNormal"/>
    <w:next w:val="MediumGrid1-Accent2"/>
    <w:uiPriority w:val="67"/>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3">
    <w:name w:val="Medium Grid 1 - Accent 33"/>
    <w:basedOn w:val="TableNormal"/>
    <w:next w:val="MediumGrid1-Accent3"/>
    <w:uiPriority w:val="67"/>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3">
    <w:name w:val="Medium Grid 1 - Accent 43"/>
    <w:basedOn w:val="TableNormal"/>
    <w:next w:val="MediumGrid1-Accent4"/>
    <w:uiPriority w:val="67"/>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3">
    <w:name w:val="Medium Grid 1 - Accent 53"/>
    <w:basedOn w:val="TableNormal"/>
    <w:next w:val="MediumGrid1-Accent5"/>
    <w:uiPriority w:val="67"/>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3">
    <w:name w:val="Medium Grid 1 - Accent 63"/>
    <w:basedOn w:val="TableNormal"/>
    <w:next w:val="MediumGrid1-Accent6"/>
    <w:uiPriority w:val="67"/>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3">
    <w:name w:val="Medium Grid 23"/>
    <w:basedOn w:val="TableNormal"/>
    <w:next w:val="MediumGrid2"/>
    <w:uiPriority w:val="68"/>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3">
    <w:name w:val="Medium Grid 33"/>
    <w:basedOn w:val="TableNormal"/>
    <w:next w:val="MediumGrid3"/>
    <w:uiPriority w:val="69"/>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3">
    <w:name w:val="Medium Grid 3 - Accent 23"/>
    <w:basedOn w:val="TableNormal"/>
    <w:next w:val="MediumGrid3-Accent2"/>
    <w:uiPriority w:val="69"/>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3">
    <w:name w:val="Medium Grid 3 - Accent 33"/>
    <w:basedOn w:val="TableNormal"/>
    <w:next w:val="MediumGrid3-Accent3"/>
    <w:uiPriority w:val="69"/>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3">
    <w:name w:val="Medium Grid 3 - Accent 43"/>
    <w:basedOn w:val="TableNormal"/>
    <w:next w:val="MediumGrid3-Accent4"/>
    <w:uiPriority w:val="69"/>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3">
    <w:name w:val="Medium Grid 3 - Accent 53"/>
    <w:basedOn w:val="TableNormal"/>
    <w:next w:val="MediumGrid3-Accent5"/>
    <w:uiPriority w:val="69"/>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3">
    <w:name w:val="Medium Grid 3 - Accent 63"/>
    <w:basedOn w:val="TableNormal"/>
    <w:next w:val="MediumGrid3-Accent6"/>
    <w:uiPriority w:val="69"/>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3">
    <w:name w:val="Medium List 13"/>
    <w:basedOn w:val="TableNormal"/>
    <w:next w:val="MediumList1"/>
    <w:uiPriority w:val="65"/>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Yu Gothic Light"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Yu Gothic Light"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3">
    <w:name w:val="Medium List 1 - Accent 23"/>
    <w:basedOn w:val="TableNormal"/>
    <w:next w:val="MediumList1-Accent2"/>
    <w:uiPriority w:val="65"/>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Yu Gothic Light"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3">
    <w:name w:val="Medium List 1 - Accent 33"/>
    <w:basedOn w:val="TableNormal"/>
    <w:next w:val="MediumList1-Accent3"/>
    <w:uiPriority w:val="65"/>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Yu Gothic Light"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3">
    <w:name w:val="Medium List 1 - Accent 43"/>
    <w:basedOn w:val="TableNormal"/>
    <w:next w:val="MediumList1-Accent4"/>
    <w:uiPriority w:val="65"/>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Yu Gothic Light"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3">
    <w:name w:val="Medium List 1 - Accent 53"/>
    <w:basedOn w:val="TableNormal"/>
    <w:next w:val="MediumList1-Accent5"/>
    <w:uiPriority w:val="65"/>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Yu Gothic Light"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3">
    <w:name w:val="Medium List 1 - Accent 63"/>
    <w:basedOn w:val="TableNormal"/>
    <w:next w:val="MediumList1-Accent6"/>
    <w:uiPriority w:val="65"/>
    <w:semiHidden/>
    <w:unhideWhenUsed/>
    <w:rsid w:val="001120A7"/>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Yu Gothic Light"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3">
    <w:name w:val="Medium List 23"/>
    <w:basedOn w:val="TableNormal"/>
    <w:next w:val="MediumList2"/>
    <w:uiPriority w:val="66"/>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semiHidden/>
    <w:unhideWhenUsed/>
    <w:rsid w:val="001120A7"/>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3">
    <w:name w:val="Medium Shading 13"/>
    <w:basedOn w:val="TableNormal"/>
    <w:next w:val="MediumShading1"/>
    <w:uiPriority w:val="63"/>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semiHidden/>
    <w:unhideWhenUsed/>
    <w:rsid w:val="001120A7"/>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3">
    <w:name w:val="Plain Table 13"/>
    <w:basedOn w:val="TableNormal"/>
    <w:next w:val="PlainTable1"/>
    <w:uiPriority w:val="41"/>
    <w:rsid w:val="001120A7"/>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3">
    <w:name w:val="Plain Table 23"/>
    <w:basedOn w:val="TableNormal"/>
    <w:next w:val="PlainTable2"/>
    <w:uiPriority w:val="42"/>
    <w:rsid w:val="001120A7"/>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3">
    <w:name w:val="Plain Table 33"/>
    <w:basedOn w:val="TableNormal"/>
    <w:next w:val="PlainTable3"/>
    <w:uiPriority w:val="43"/>
    <w:rsid w:val="001120A7"/>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TableNormal"/>
    <w:next w:val="PlainTable4"/>
    <w:uiPriority w:val="44"/>
    <w:rsid w:val="001120A7"/>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
    <w:name w:val="Plain Table 53"/>
    <w:basedOn w:val="TableNormal"/>
    <w:next w:val="PlainTable5"/>
    <w:uiPriority w:val="45"/>
    <w:rsid w:val="001120A7"/>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7F7F7F"/>
        </w:tcBorders>
        <w:shd w:val="clear" w:color="auto" w:fill="FFFFFF"/>
      </w:tcPr>
    </w:tblStylePr>
    <w:tblStylePr w:type="lastRow">
      <w:rPr>
        <w:rFonts w:ascii="Aptos Display" w:eastAsia="Yu Gothic Light"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7F7F7F"/>
        </w:tcBorders>
        <w:shd w:val="clear" w:color="auto" w:fill="FFFFFF"/>
      </w:tcPr>
    </w:tblStylePr>
    <w:tblStylePr w:type="lastCol">
      <w:rPr>
        <w:rFonts w:ascii="Aptos Display" w:eastAsia="Yu Gothic Light"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3">
    <w:name w:val="Table 3D effects 13"/>
    <w:basedOn w:val="TableNormal"/>
    <w:next w:val="Table3Deffects1"/>
    <w:uiPriority w:val="99"/>
    <w:semiHidden/>
    <w:unhideWhenUsed/>
    <w:rsid w:val="001120A7"/>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uiPriority w:val="99"/>
    <w:semiHidden/>
    <w:unhideWhenUsed/>
    <w:rsid w:val="001120A7"/>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uiPriority w:val="99"/>
    <w:semiHidden/>
    <w:unhideWhenUsed/>
    <w:rsid w:val="001120A7"/>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uiPriority w:val="99"/>
    <w:semiHidden/>
    <w:unhideWhenUsed/>
    <w:rsid w:val="001120A7"/>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uiPriority w:val="99"/>
    <w:semiHidden/>
    <w:unhideWhenUsed/>
    <w:rsid w:val="001120A7"/>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uiPriority w:val="99"/>
    <w:semiHidden/>
    <w:unhideWhenUsed/>
    <w:rsid w:val="001120A7"/>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uiPriority w:val="99"/>
    <w:semiHidden/>
    <w:unhideWhenUsed/>
    <w:rsid w:val="001120A7"/>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3">
    <w:name w:val="Table Colourful 13"/>
    <w:basedOn w:val="TableNormal"/>
    <w:next w:val="TableColorful1"/>
    <w:uiPriority w:val="99"/>
    <w:semiHidden/>
    <w:unhideWhenUsed/>
    <w:rsid w:val="001120A7"/>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3">
    <w:name w:val="Table Colourful 23"/>
    <w:basedOn w:val="TableNormal"/>
    <w:next w:val="TableColorful2"/>
    <w:uiPriority w:val="99"/>
    <w:semiHidden/>
    <w:unhideWhenUsed/>
    <w:rsid w:val="001120A7"/>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3">
    <w:name w:val="Table Colourful 33"/>
    <w:basedOn w:val="TableNormal"/>
    <w:next w:val="TableColorful3"/>
    <w:uiPriority w:val="99"/>
    <w:semiHidden/>
    <w:unhideWhenUsed/>
    <w:rsid w:val="001120A7"/>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uiPriority w:val="99"/>
    <w:semiHidden/>
    <w:unhideWhenUsed/>
    <w:rsid w:val="001120A7"/>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uiPriority w:val="99"/>
    <w:semiHidden/>
    <w:unhideWhenUsed/>
    <w:rsid w:val="001120A7"/>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uiPriority w:val="99"/>
    <w:semiHidden/>
    <w:unhideWhenUsed/>
    <w:rsid w:val="001120A7"/>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uiPriority w:val="99"/>
    <w:semiHidden/>
    <w:unhideWhenUsed/>
    <w:rsid w:val="001120A7"/>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uiPriority w:val="99"/>
    <w:semiHidden/>
    <w:unhideWhenUsed/>
    <w:rsid w:val="001120A7"/>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uiPriority w:val="99"/>
    <w:semiHidden/>
    <w:unhideWhenUsed/>
    <w:rsid w:val="001120A7"/>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uiPriority w:val="99"/>
    <w:semiHidden/>
    <w:unhideWhenUsed/>
    <w:rsid w:val="001120A7"/>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30">
    <w:name w:val="Table Grid3"/>
    <w:basedOn w:val="TableNormal"/>
    <w:next w:val="TableGrid"/>
    <w:uiPriority w:val="39"/>
    <w:rsid w:val="001120A7"/>
    <w:pPr>
      <w:spacing w:after="0" w:line="240"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 13"/>
    <w:basedOn w:val="TableNormal"/>
    <w:next w:val="TableGrid12"/>
    <w:uiPriority w:val="99"/>
    <w:semiHidden/>
    <w:unhideWhenUsed/>
    <w:rsid w:val="001120A7"/>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uiPriority w:val="99"/>
    <w:semiHidden/>
    <w:unhideWhenUsed/>
    <w:rsid w:val="001120A7"/>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uiPriority w:val="99"/>
    <w:semiHidden/>
    <w:unhideWhenUsed/>
    <w:rsid w:val="001120A7"/>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uiPriority w:val="99"/>
    <w:semiHidden/>
    <w:unhideWhenUsed/>
    <w:rsid w:val="001120A7"/>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uiPriority w:val="99"/>
    <w:semiHidden/>
    <w:unhideWhenUsed/>
    <w:rsid w:val="001120A7"/>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uiPriority w:val="99"/>
    <w:semiHidden/>
    <w:unhideWhenUsed/>
    <w:rsid w:val="001120A7"/>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uiPriority w:val="99"/>
    <w:semiHidden/>
    <w:unhideWhenUsed/>
    <w:rsid w:val="001120A7"/>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uiPriority w:val="99"/>
    <w:semiHidden/>
    <w:unhideWhenUsed/>
    <w:rsid w:val="001120A7"/>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3">
    <w:name w:val="Table Grid Light3"/>
    <w:basedOn w:val="TableNormal"/>
    <w:next w:val="TableGridLight"/>
    <w:uiPriority w:val="40"/>
    <w:rsid w:val="001120A7"/>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3">
    <w:name w:val="Table List 13"/>
    <w:basedOn w:val="TableNormal"/>
    <w:next w:val="TableList1"/>
    <w:uiPriority w:val="99"/>
    <w:semiHidden/>
    <w:unhideWhenUsed/>
    <w:rsid w:val="001120A7"/>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uiPriority w:val="99"/>
    <w:semiHidden/>
    <w:unhideWhenUsed/>
    <w:rsid w:val="001120A7"/>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uiPriority w:val="99"/>
    <w:semiHidden/>
    <w:unhideWhenUsed/>
    <w:rsid w:val="001120A7"/>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uiPriority w:val="99"/>
    <w:semiHidden/>
    <w:unhideWhenUsed/>
    <w:rsid w:val="001120A7"/>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uiPriority w:val="99"/>
    <w:semiHidden/>
    <w:unhideWhenUsed/>
    <w:rsid w:val="001120A7"/>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uiPriority w:val="99"/>
    <w:semiHidden/>
    <w:unhideWhenUsed/>
    <w:rsid w:val="001120A7"/>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uiPriority w:val="99"/>
    <w:semiHidden/>
    <w:unhideWhenUsed/>
    <w:rsid w:val="001120A7"/>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uiPriority w:val="99"/>
    <w:semiHidden/>
    <w:unhideWhenUsed/>
    <w:rsid w:val="001120A7"/>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3">
    <w:name w:val="Table of Authorities3"/>
    <w:basedOn w:val="Normal"/>
    <w:next w:val="Normal"/>
    <w:uiPriority w:val="99"/>
    <w:semiHidden/>
    <w:unhideWhenUsed/>
    <w:rsid w:val="001120A7"/>
    <w:pPr>
      <w:spacing w:after="0" w:line="278" w:lineRule="auto"/>
      <w:ind w:left="220" w:hanging="220"/>
    </w:pPr>
    <w:rPr>
      <w:rFonts w:ascii="Aptos" w:eastAsia="Aptos" w:hAnsi="Aptos" w:cs="Arial"/>
      <w:kern w:val="2"/>
      <w:lang w:val="en-IE"/>
      <w14:ligatures w14:val="standardContextual"/>
    </w:rPr>
  </w:style>
  <w:style w:type="paragraph" w:customStyle="1" w:styleId="TableofFigures3">
    <w:name w:val="Table of Figures3"/>
    <w:basedOn w:val="Normal"/>
    <w:next w:val="Normal"/>
    <w:uiPriority w:val="99"/>
    <w:semiHidden/>
    <w:unhideWhenUsed/>
    <w:rsid w:val="001120A7"/>
    <w:pPr>
      <w:spacing w:after="0" w:line="278" w:lineRule="auto"/>
    </w:pPr>
    <w:rPr>
      <w:rFonts w:ascii="Aptos" w:eastAsia="Aptos" w:hAnsi="Aptos" w:cs="Arial"/>
      <w:kern w:val="2"/>
      <w:lang w:val="en-IE"/>
      <w14:ligatures w14:val="standardContextual"/>
    </w:rPr>
  </w:style>
  <w:style w:type="table" w:customStyle="1" w:styleId="TableProfessional3">
    <w:name w:val="Table Professional3"/>
    <w:basedOn w:val="TableNormal"/>
    <w:next w:val="TableProfessional"/>
    <w:uiPriority w:val="99"/>
    <w:semiHidden/>
    <w:unhideWhenUsed/>
    <w:rsid w:val="001120A7"/>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uiPriority w:val="99"/>
    <w:semiHidden/>
    <w:unhideWhenUsed/>
    <w:rsid w:val="001120A7"/>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uiPriority w:val="99"/>
    <w:semiHidden/>
    <w:unhideWhenUsed/>
    <w:rsid w:val="001120A7"/>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uiPriority w:val="99"/>
    <w:semiHidden/>
    <w:unhideWhenUsed/>
    <w:rsid w:val="001120A7"/>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uiPriority w:val="99"/>
    <w:semiHidden/>
    <w:unhideWhenUsed/>
    <w:rsid w:val="001120A7"/>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uiPriority w:val="99"/>
    <w:semiHidden/>
    <w:unhideWhenUsed/>
    <w:rsid w:val="001120A7"/>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uiPriority w:val="99"/>
    <w:semiHidden/>
    <w:unhideWhenUsed/>
    <w:rsid w:val="001120A7"/>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uiPriority w:val="99"/>
    <w:semiHidden/>
    <w:unhideWhenUsed/>
    <w:rsid w:val="001120A7"/>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uiPriority w:val="99"/>
    <w:semiHidden/>
    <w:unhideWhenUsed/>
    <w:rsid w:val="001120A7"/>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uiPriority w:val="99"/>
    <w:semiHidden/>
    <w:unhideWhenUsed/>
    <w:rsid w:val="001120A7"/>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OAHeading3">
    <w:name w:val="TOA Heading3"/>
    <w:basedOn w:val="Normal"/>
    <w:next w:val="Normal"/>
    <w:uiPriority w:val="99"/>
    <w:semiHidden/>
    <w:unhideWhenUsed/>
    <w:rsid w:val="001120A7"/>
    <w:pPr>
      <w:spacing w:before="120" w:after="160" w:line="278" w:lineRule="auto"/>
    </w:pPr>
    <w:rPr>
      <w:rFonts w:ascii="Aptos Display" w:eastAsia="Yu Gothic Light" w:hAnsi="Aptos Display"/>
      <w:b/>
      <w:bCs/>
      <w:kern w:val="2"/>
      <w:sz w:val="24"/>
      <w:lang w:val="en-IE"/>
      <w14:ligatures w14:val="standardContextual"/>
    </w:rPr>
  </w:style>
  <w:style w:type="paragraph" w:customStyle="1" w:styleId="TOC13">
    <w:name w:val="TOC 13"/>
    <w:basedOn w:val="Normal"/>
    <w:next w:val="Normal"/>
    <w:autoRedefine/>
    <w:uiPriority w:val="39"/>
    <w:semiHidden/>
    <w:unhideWhenUsed/>
    <w:rsid w:val="001120A7"/>
    <w:pPr>
      <w:spacing w:after="100" w:line="278" w:lineRule="auto"/>
    </w:pPr>
    <w:rPr>
      <w:rFonts w:ascii="Aptos" w:eastAsia="Aptos" w:hAnsi="Aptos" w:cs="Arial"/>
      <w:kern w:val="2"/>
      <w:lang w:val="en-IE"/>
      <w14:ligatures w14:val="standardContextual"/>
    </w:rPr>
  </w:style>
  <w:style w:type="paragraph" w:customStyle="1" w:styleId="TOC23">
    <w:name w:val="TOC 23"/>
    <w:basedOn w:val="Normal"/>
    <w:next w:val="Normal"/>
    <w:autoRedefine/>
    <w:uiPriority w:val="39"/>
    <w:semiHidden/>
    <w:unhideWhenUsed/>
    <w:rsid w:val="001120A7"/>
    <w:pPr>
      <w:spacing w:after="100" w:line="278" w:lineRule="auto"/>
      <w:ind w:left="220"/>
    </w:pPr>
    <w:rPr>
      <w:rFonts w:ascii="Aptos" w:eastAsia="Aptos" w:hAnsi="Aptos" w:cs="Arial"/>
      <w:kern w:val="2"/>
      <w:lang w:val="en-IE"/>
      <w14:ligatures w14:val="standardContextual"/>
    </w:rPr>
  </w:style>
  <w:style w:type="paragraph" w:customStyle="1" w:styleId="TOC33">
    <w:name w:val="TOC 33"/>
    <w:basedOn w:val="Normal"/>
    <w:next w:val="Normal"/>
    <w:autoRedefine/>
    <w:uiPriority w:val="39"/>
    <w:semiHidden/>
    <w:unhideWhenUsed/>
    <w:rsid w:val="001120A7"/>
    <w:pPr>
      <w:spacing w:after="100" w:line="278" w:lineRule="auto"/>
      <w:ind w:left="440"/>
    </w:pPr>
    <w:rPr>
      <w:rFonts w:ascii="Aptos" w:eastAsia="Aptos" w:hAnsi="Aptos" w:cs="Arial"/>
      <w:kern w:val="2"/>
      <w:lang w:val="en-IE"/>
      <w14:ligatures w14:val="standardContextual"/>
    </w:rPr>
  </w:style>
  <w:style w:type="paragraph" w:customStyle="1" w:styleId="TOC43">
    <w:name w:val="TOC 43"/>
    <w:basedOn w:val="Normal"/>
    <w:next w:val="Normal"/>
    <w:autoRedefine/>
    <w:uiPriority w:val="39"/>
    <w:semiHidden/>
    <w:unhideWhenUsed/>
    <w:rsid w:val="001120A7"/>
    <w:pPr>
      <w:spacing w:after="100" w:line="278" w:lineRule="auto"/>
      <w:ind w:left="660"/>
    </w:pPr>
    <w:rPr>
      <w:rFonts w:ascii="Aptos" w:eastAsia="Aptos" w:hAnsi="Aptos" w:cs="Arial"/>
      <w:kern w:val="2"/>
      <w:lang w:val="en-IE"/>
      <w14:ligatures w14:val="standardContextual"/>
    </w:rPr>
  </w:style>
  <w:style w:type="paragraph" w:customStyle="1" w:styleId="TOC53">
    <w:name w:val="TOC 53"/>
    <w:basedOn w:val="Normal"/>
    <w:next w:val="Normal"/>
    <w:autoRedefine/>
    <w:uiPriority w:val="39"/>
    <w:semiHidden/>
    <w:unhideWhenUsed/>
    <w:rsid w:val="001120A7"/>
    <w:pPr>
      <w:spacing w:after="100" w:line="278" w:lineRule="auto"/>
      <w:ind w:left="880"/>
    </w:pPr>
    <w:rPr>
      <w:rFonts w:ascii="Aptos" w:eastAsia="Aptos" w:hAnsi="Aptos" w:cs="Arial"/>
      <w:kern w:val="2"/>
      <w:lang w:val="en-IE"/>
      <w14:ligatures w14:val="standardContextual"/>
    </w:rPr>
  </w:style>
  <w:style w:type="paragraph" w:customStyle="1" w:styleId="TOC63">
    <w:name w:val="TOC 63"/>
    <w:basedOn w:val="Normal"/>
    <w:next w:val="Normal"/>
    <w:autoRedefine/>
    <w:uiPriority w:val="39"/>
    <w:semiHidden/>
    <w:unhideWhenUsed/>
    <w:rsid w:val="001120A7"/>
    <w:pPr>
      <w:spacing w:after="100" w:line="278" w:lineRule="auto"/>
      <w:ind w:left="1100"/>
    </w:pPr>
    <w:rPr>
      <w:rFonts w:ascii="Aptos" w:eastAsia="Aptos" w:hAnsi="Aptos" w:cs="Arial"/>
      <w:kern w:val="2"/>
      <w:lang w:val="en-IE"/>
      <w14:ligatures w14:val="standardContextual"/>
    </w:rPr>
  </w:style>
  <w:style w:type="paragraph" w:customStyle="1" w:styleId="TOC73">
    <w:name w:val="TOC 73"/>
    <w:basedOn w:val="Normal"/>
    <w:next w:val="Normal"/>
    <w:autoRedefine/>
    <w:uiPriority w:val="39"/>
    <w:semiHidden/>
    <w:unhideWhenUsed/>
    <w:rsid w:val="001120A7"/>
    <w:pPr>
      <w:spacing w:after="100" w:line="278" w:lineRule="auto"/>
      <w:ind w:left="1320"/>
    </w:pPr>
    <w:rPr>
      <w:rFonts w:ascii="Aptos" w:eastAsia="Aptos" w:hAnsi="Aptos" w:cs="Arial"/>
      <w:kern w:val="2"/>
      <w:lang w:val="en-IE"/>
      <w14:ligatures w14:val="standardContextual"/>
    </w:rPr>
  </w:style>
  <w:style w:type="paragraph" w:customStyle="1" w:styleId="TOC83">
    <w:name w:val="TOC 83"/>
    <w:basedOn w:val="Normal"/>
    <w:next w:val="Normal"/>
    <w:autoRedefine/>
    <w:uiPriority w:val="39"/>
    <w:semiHidden/>
    <w:unhideWhenUsed/>
    <w:rsid w:val="001120A7"/>
    <w:pPr>
      <w:spacing w:after="100" w:line="278" w:lineRule="auto"/>
      <w:ind w:left="1540"/>
    </w:pPr>
    <w:rPr>
      <w:rFonts w:ascii="Aptos" w:eastAsia="Aptos" w:hAnsi="Aptos" w:cs="Arial"/>
      <w:kern w:val="2"/>
      <w:lang w:val="en-IE"/>
      <w14:ligatures w14:val="standardContextual"/>
    </w:rPr>
  </w:style>
  <w:style w:type="paragraph" w:customStyle="1" w:styleId="TOC93">
    <w:name w:val="TOC 93"/>
    <w:basedOn w:val="Normal"/>
    <w:next w:val="Normal"/>
    <w:autoRedefine/>
    <w:uiPriority w:val="39"/>
    <w:semiHidden/>
    <w:unhideWhenUsed/>
    <w:rsid w:val="001120A7"/>
    <w:pPr>
      <w:spacing w:after="100" w:line="278" w:lineRule="auto"/>
      <w:ind w:left="1760"/>
    </w:pPr>
    <w:rPr>
      <w:rFonts w:ascii="Aptos" w:eastAsia="Aptos" w:hAnsi="Aptos" w:cs="Arial"/>
      <w:kern w:val="2"/>
      <w:lang w:val="en-IE"/>
      <w14:ligatures w14:val="standardContextual"/>
    </w:rPr>
  </w:style>
  <w:style w:type="paragraph" w:customStyle="1" w:styleId="TOCHeading3">
    <w:name w:val="TOC Heading3"/>
    <w:basedOn w:val="Heading1"/>
    <w:next w:val="Normal"/>
    <w:uiPriority w:val="39"/>
    <w:semiHidden/>
    <w:unhideWhenUsed/>
    <w:qFormat/>
    <w:rsid w:val="001120A7"/>
    <w:pPr>
      <w:keepLines/>
      <w:pageBreakBefore w:val="0"/>
      <w:pBdr>
        <w:bottom w:val="none" w:sz="0" w:space="0" w:color="auto"/>
      </w:pBdr>
      <w:tabs>
        <w:tab w:val="clear" w:pos="397"/>
        <w:tab w:val="clear" w:pos="907"/>
        <w:tab w:val="clear" w:pos="1134"/>
      </w:tabs>
      <w:spacing w:before="240" w:after="0" w:line="278" w:lineRule="auto"/>
      <w:outlineLvl w:val="9"/>
    </w:pPr>
    <w:rPr>
      <w:rFonts w:ascii="Aptos Display" w:eastAsia="Yu Gothic Light" w:hAnsi="Aptos Display"/>
      <w:b w:val="0"/>
      <w:bCs w:val="0"/>
      <w:color w:val="0F4761"/>
      <w:kern w:val="2"/>
      <w:lang w:val="en-IE"/>
      <w14:ligatures w14:val="standardContextual"/>
    </w:rPr>
  </w:style>
  <w:style w:type="numbering" w:customStyle="1" w:styleId="NoList4">
    <w:name w:val="No List4"/>
    <w:next w:val="NoList"/>
    <w:uiPriority w:val="99"/>
    <w:semiHidden/>
    <w:unhideWhenUsed/>
    <w:rsid w:val="00911EB9"/>
  </w:style>
  <w:style w:type="paragraph" w:customStyle="1" w:styleId="Bibliography4">
    <w:name w:val="Bibliography4"/>
    <w:basedOn w:val="Normal"/>
    <w:next w:val="Normal"/>
    <w:uiPriority w:val="37"/>
    <w:semiHidden/>
    <w:unhideWhenUsed/>
    <w:rsid w:val="00911EB9"/>
    <w:pPr>
      <w:spacing w:after="160" w:line="278" w:lineRule="auto"/>
    </w:pPr>
    <w:rPr>
      <w:rFonts w:ascii="Aptos" w:eastAsia="Aptos" w:hAnsi="Aptos" w:cs="Arial"/>
      <w:kern w:val="2"/>
      <w:lang w:val="en-IE"/>
      <w14:ligatures w14:val="standardContextual"/>
    </w:rPr>
  </w:style>
  <w:style w:type="paragraph" w:customStyle="1" w:styleId="Caption4">
    <w:name w:val="Caption4"/>
    <w:basedOn w:val="Normal"/>
    <w:next w:val="Normal"/>
    <w:uiPriority w:val="35"/>
    <w:semiHidden/>
    <w:unhideWhenUsed/>
    <w:qFormat/>
    <w:rsid w:val="00911EB9"/>
    <w:pPr>
      <w:spacing w:after="200" w:line="240" w:lineRule="auto"/>
    </w:pPr>
    <w:rPr>
      <w:rFonts w:ascii="Aptos" w:eastAsia="Aptos" w:hAnsi="Aptos" w:cs="Arial"/>
      <w:i/>
      <w:iCs/>
      <w:color w:val="0E2841"/>
      <w:kern w:val="2"/>
      <w:sz w:val="18"/>
      <w:szCs w:val="18"/>
      <w:lang w:val="en-IE"/>
      <w14:ligatures w14:val="standardContextual"/>
    </w:rPr>
  </w:style>
  <w:style w:type="table" w:customStyle="1" w:styleId="ColourfulGrid4">
    <w:name w:val="Colourful Grid4"/>
    <w:basedOn w:val="TableNormal"/>
    <w:next w:val="ColorfulGrid"/>
    <w:uiPriority w:val="73"/>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4">
    <w:name w:val="Colourful Grid – Accent 14"/>
    <w:basedOn w:val="TableNormal"/>
    <w:next w:val="ColorfulGrid-Accent1"/>
    <w:uiPriority w:val="73"/>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4">
    <w:name w:val="Colourful Grid – Accent 24"/>
    <w:basedOn w:val="TableNormal"/>
    <w:next w:val="ColorfulGrid-Accent2"/>
    <w:uiPriority w:val="73"/>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4">
    <w:name w:val="Colourful Grid – Accent 34"/>
    <w:basedOn w:val="TableNormal"/>
    <w:next w:val="ColorfulGrid-Accent3"/>
    <w:uiPriority w:val="73"/>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4">
    <w:name w:val="Colourful Grid – Accent 44"/>
    <w:basedOn w:val="TableNormal"/>
    <w:next w:val="ColorfulGrid-Accent4"/>
    <w:uiPriority w:val="73"/>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4">
    <w:name w:val="Colourful Grid – Accent 54"/>
    <w:basedOn w:val="TableNormal"/>
    <w:next w:val="ColorfulGrid-Accent5"/>
    <w:uiPriority w:val="73"/>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4">
    <w:name w:val="Colourful Grid – Accent 64"/>
    <w:basedOn w:val="TableNormal"/>
    <w:next w:val="ColorfulGrid-Accent6"/>
    <w:uiPriority w:val="73"/>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4">
    <w:name w:val="Colourful List4"/>
    <w:basedOn w:val="TableNormal"/>
    <w:next w:val="ColorfulList"/>
    <w:uiPriority w:val="72"/>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4">
    <w:name w:val="Colourful List – Accent 14"/>
    <w:basedOn w:val="TableNormal"/>
    <w:next w:val="ColorfulList-Accent1"/>
    <w:uiPriority w:val="72"/>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4">
    <w:name w:val="Colourful List – Accent 24"/>
    <w:basedOn w:val="TableNormal"/>
    <w:next w:val="ColorfulList-Accent2"/>
    <w:uiPriority w:val="72"/>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4">
    <w:name w:val="Colourful List – Accent 34"/>
    <w:basedOn w:val="TableNormal"/>
    <w:next w:val="ColorfulList-Accent3"/>
    <w:uiPriority w:val="72"/>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4">
    <w:name w:val="Colourful List – Accent 44"/>
    <w:basedOn w:val="TableNormal"/>
    <w:next w:val="ColorfulList-Accent4"/>
    <w:uiPriority w:val="72"/>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4">
    <w:name w:val="Colourful List – Accent 54"/>
    <w:basedOn w:val="TableNormal"/>
    <w:next w:val="ColorfulList-Accent5"/>
    <w:uiPriority w:val="72"/>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4">
    <w:name w:val="Colourful List – Accent 64"/>
    <w:basedOn w:val="TableNormal"/>
    <w:next w:val="ColorfulList-Accent6"/>
    <w:uiPriority w:val="72"/>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4">
    <w:name w:val="Colourful Shading4"/>
    <w:basedOn w:val="TableNormal"/>
    <w:next w:val="ColorfulShading"/>
    <w:uiPriority w:val="71"/>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4">
    <w:name w:val="Colourful Shading – Accent 14"/>
    <w:basedOn w:val="TableNormal"/>
    <w:next w:val="ColorfulShading-Accent1"/>
    <w:uiPriority w:val="71"/>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4">
    <w:name w:val="Colourful Shading – Accent 24"/>
    <w:basedOn w:val="TableNormal"/>
    <w:next w:val="ColorfulShading-Accent2"/>
    <w:uiPriority w:val="71"/>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4">
    <w:name w:val="Colourful Shading – Accent 34"/>
    <w:basedOn w:val="TableNormal"/>
    <w:next w:val="ColorfulShading-Accent3"/>
    <w:uiPriority w:val="71"/>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4">
    <w:name w:val="Colourful Shading – Accent 44"/>
    <w:basedOn w:val="TableNormal"/>
    <w:next w:val="ColorfulShading-Accent4"/>
    <w:uiPriority w:val="71"/>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4">
    <w:name w:val="Colourful Shading – Accent 54"/>
    <w:basedOn w:val="TableNormal"/>
    <w:next w:val="ColorfulShading-Accent5"/>
    <w:uiPriority w:val="71"/>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4">
    <w:name w:val="Colourful Shading – Accent 64"/>
    <w:basedOn w:val="TableNormal"/>
    <w:next w:val="ColorfulShading-Accent6"/>
    <w:uiPriority w:val="71"/>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4">
    <w:name w:val="Dark List4"/>
    <w:basedOn w:val="TableNormal"/>
    <w:next w:val="DarkList"/>
    <w:uiPriority w:val="70"/>
    <w:semiHidden/>
    <w:unhideWhenUsed/>
    <w:rsid w:val="00911EB9"/>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semiHidden/>
    <w:unhideWhenUsed/>
    <w:rsid w:val="00911EB9"/>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4">
    <w:name w:val="Dark List - Accent 24"/>
    <w:basedOn w:val="TableNormal"/>
    <w:next w:val="DarkList-Accent2"/>
    <w:uiPriority w:val="70"/>
    <w:semiHidden/>
    <w:unhideWhenUsed/>
    <w:rsid w:val="00911EB9"/>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4">
    <w:name w:val="Dark List - Accent 34"/>
    <w:basedOn w:val="TableNormal"/>
    <w:next w:val="DarkList-Accent3"/>
    <w:uiPriority w:val="70"/>
    <w:semiHidden/>
    <w:unhideWhenUsed/>
    <w:rsid w:val="00911EB9"/>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4">
    <w:name w:val="Dark List - Accent 44"/>
    <w:basedOn w:val="TableNormal"/>
    <w:next w:val="DarkList-Accent4"/>
    <w:uiPriority w:val="70"/>
    <w:semiHidden/>
    <w:unhideWhenUsed/>
    <w:rsid w:val="00911EB9"/>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4">
    <w:name w:val="Dark List - Accent 54"/>
    <w:basedOn w:val="TableNormal"/>
    <w:next w:val="DarkList-Accent5"/>
    <w:uiPriority w:val="70"/>
    <w:semiHidden/>
    <w:unhideWhenUsed/>
    <w:rsid w:val="00911EB9"/>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4">
    <w:name w:val="Dark List - Accent 64"/>
    <w:basedOn w:val="TableNormal"/>
    <w:next w:val="DarkList-Accent6"/>
    <w:uiPriority w:val="70"/>
    <w:semiHidden/>
    <w:unhideWhenUsed/>
    <w:rsid w:val="00911EB9"/>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4">
    <w:name w:val="Grid Table 1 Light4"/>
    <w:basedOn w:val="TableNormal"/>
    <w:next w:val="GridTable1Light"/>
    <w:uiPriority w:val="46"/>
    <w:rsid w:val="00911EB9"/>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4">
    <w:name w:val="Grid Table 1 Light - Accent 14"/>
    <w:basedOn w:val="TableNormal"/>
    <w:next w:val="GridTable1Light-Accent1"/>
    <w:uiPriority w:val="46"/>
    <w:rsid w:val="00911EB9"/>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4">
    <w:name w:val="Grid Table 1 Light – Accent 24"/>
    <w:basedOn w:val="TableNormal"/>
    <w:next w:val="GridTable1Light-Accent2"/>
    <w:uiPriority w:val="46"/>
    <w:rsid w:val="00911EB9"/>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911EB9"/>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4">
    <w:name w:val="Grid Table 1 Light - Accent 44"/>
    <w:basedOn w:val="TableNormal"/>
    <w:next w:val="GridTable1Light-Accent4"/>
    <w:uiPriority w:val="46"/>
    <w:rsid w:val="00911EB9"/>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4">
    <w:name w:val="Grid Table 1 Light - Accent 54"/>
    <w:basedOn w:val="TableNormal"/>
    <w:next w:val="GridTable1Light-Accent5"/>
    <w:uiPriority w:val="46"/>
    <w:rsid w:val="00911EB9"/>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4">
    <w:name w:val="Grid Table 1 Light - Accent 64"/>
    <w:basedOn w:val="TableNormal"/>
    <w:next w:val="GridTable1Light-Accent6"/>
    <w:uiPriority w:val="46"/>
    <w:rsid w:val="00911EB9"/>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4">
    <w:name w:val="Grid Table 24"/>
    <w:basedOn w:val="TableNormal"/>
    <w:next w:val="GridTable2"/>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4">
    <w:name w:val="Grid Table 2 - Accent 14"/>
    <w:basedOn w:val="TableNormal"/>
    <w:next w:val="GridTable2-Accent1"/>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4">
    <w:name w:val="Grid Table 2 - Accent 24"/>
    <w:basedOn w:val="TableNormal"/>
    <w:next w:val="GridTable2-Accent2"/>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4">
    <w:name w:val="Grid Table 2 - Accent 34"/>
    <w:basedOn w:val="TableNormal"/>
    <w:next w:val="GridTable2-Accent3"/>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4">
    <w:name w:val="Grid Table 2 - Accent 44"/>
    <w:basedOn w:val="TableNormal"/>
    <w:next w:val="GridTable2-Accent4"/>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4">
    <w:name w:val="Grid Table 2 - Accent 54"/>
    <w:basedOn w:val="TableNormal"/>
    <w:next w:val="GridTable2-Accent5"/>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4">
    <w:name w:val="Grid Table 2 - Accent 64"/>
    <w:basedOn w:val="TableNormal"/>
    <w:next w:val="GridTable2-Accent6"/>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4">
    <w:name w:val="Grid Table 34"/>
    <w:basedOn w:val="TableNormal"/>
    <w:next w:val="GridTable3"/>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4">
    <w:name w:val="Grid Table 3 - Accent 14"/>
    <w:basedOn w:val="TableNormal"/>
    <w:next w:val="GridTable3-Accent1"/>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4">
    <w:name w:val="Grid Table 3 - Accent 24"/>
    <w:basedOn w:val="TableNormal"/>
    <w:next w:val="GridTable3-Accent2"/>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4">
    <w:name w:val="Grid Table 3 - Accent 34"/>
    <w:basedOn w:val="TableNormal"/>
    <w:next w:val="GridTable3-Accent3"/>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4">
    <w:name w:val="Grid Table 3 - Accent 44"/>
    <w:basedOn w:val="TableNormal"/>
    <w:next w:val="GridTable3-Accent4"/>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4">
    <w:name w:val="Grid Table 3 - Accent 54"/>
    <w:basedOn w:val="TableNormal"/>
    <w:next w:val="GridTable3-Accent5"/>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4">
    <w:name w:val="Grid Table 3 - Accent 64"/>
    <w:basedOn w:val="TableNormal"/>
    <w:next w:val="GridTable3-Accent6"/>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4">
    <w:name w:val="Grid Table 44"/>
    <w:basedOn w:val="TableNormal"/>
    <w:next w:val="GridTable4"/>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4">
    <w:name w:val="Grid Table 4 - Accent 14"/>
    <w:basedOn w:val="TableNormal"/>
    <w:next w:val="GridTable4-Accent1"/>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24">
    <w:name w:val="Grid Table 4 - Accent 24"/>
    <w:basedOn w:val="TableNormal"/>
    <w:next w:val="GridTable4-Accent2"/>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4">
    <w:name w:val="Grid Table 4 - Accent 34"/>
    <w:basedOn w:val="TableNormal"/>
    <w:next w:val="GridTable4-Accent3"/>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4">
    <w:name w:val="Grid Table 4 - Accent 44"/>
    <w:basedOn w:val="TableNormal"/>
    <w:next w:val="GridTable4-Accent4"/>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54">
    <w:name w:val="Grid Table 4 - Accent 54"/>
    <w:basedOn w:val="TableNormal"/>
    <w:next w:val="GridTable4-Accent5"/>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4-Accent64">
    <w:name w:val="Grid Table 4 - Accent 64"/>
    <w:basedOn w:val="TableNormal"/>
    <w:next w:val="GridTable4-Accent6"/>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4">
    <w:name w:val="Grid Table 5 Dark4"/>
    <w:basedOn w:val="TableNormal"/>
    <w:next w:val="GridTable5Dark"/>
    <w:uiPriority w:val="50"/>
    <w:rsid w:val="00911EB9"/>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4">
    <w:name w:val="Grid Table 5 Dark - Accent 14"/>
    <w:basedOn w:val="TableNormal"/>
    <w:next w:val="GridTable5Dark-Accent1"/>
    <w:uiPriority w:val="50"/>
    <w:rsid w:val="00911EB9"/>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4">
    <w:name w:val="Grid Table 5 Dark - Accent 24"/>
    <w:basedOn w:val="TableNormal"/>
    <w:next w:val="GridTable5Dark-Accent2"/>
    <w:uiPriority w:val="50"/>
    <w:rsid w:val="00911EB9"/>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4">
    <w:name w:val="Grid Table 5 Dark - Accent 34"/>
    <w:basedOn w:val="TableNormal"/>
    <w:next w:val="GridTable5Dark-Accent3"/>
    <w:uiPriority w:val="50"/>
    <w:rsid w:val="00911EB9"/>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4">
    <w:name w:val="Grid Table 5 Dark - Accent 44"/>
    <w:basedOn w:val="TableNormal"/>
    <w:next w:val="GridTable5Dark-Accent4"/>
    <w:uiPriority w:val="50"/>
    <w:rsid w:val="00911EB9"/>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4">
    <w:name w:val="Grid Table 5 Dark - Accent 54"/>
    <w:basedOn w:val="TableNormal"/>
    <w:next w:val="GridTable5Dark-Accent5"/>
    <w:uiPriority w:val="50"/>
    <w:rsid w:val="00911EB9"/>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4">
    <w:name w:val="Grid Table 5 Dark - Accent 64"/>
    <w:basedOn w:val="TableNormal"/>
    <w:next w:val="GridTable5Dark-Accent6"/>
    <w:uiPriority w:val="50"/>
    <w:rsid w:val="00911EB9"/>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4">
    <w:name w:val="Grid Table 6 Colourful4"/>
    <w:basedOn w:val="TableNormal"/>
    <w:next w:val="GridTable6Colorful"/>
    <w:uiPriority w:val="51"/>
    <w:rsid w:val="00911EB9"/>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4">
    <w:name w:val="Grid Table 6 Colourful – Accent 14"/>
    <w:basedOn w:val="TableNormal"/>
    <w:next w:val="GridTable6Colorful-Accent1"/>
    <w:uiPriority w:val="51"/>
    <w:rsid w:val="00911EB9"/>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4">
    <w:name w:val="Grid Table 6 Colourful – Accent 24"/>
    <w:basedOn w:val="TableNormal"/>
    <w:next w:val="GridTable6Colorful-Accent2"/>
    <w:uiPriority w:val="51"/>
    <w:rsid w:val="00911EB9"/>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4">
    <w:name w:val="Grid Table 6 Colourful – Accent 34"/>
    <w:basedOn w:val="TableNormal"/>
    <w:next w:val="GridTable6Colorful-Accent3"/>
    <w:uiPriority w:val="51"/>
    <w:rsid w:val="00911EB9"/>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4">
    <w:name w:val="Grid Table 6 Colourful – Accent 44"/>
    <w:basedOn w:val="TableNormal"/>
    <w:next w:val="GridTable6Colorful-Accent4"/>
    <w:uiPriority w:val="51"/>
    <w:rsid w:val="00911EB9"/>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4">
    <w:name w:val="Grid Table 6 Colourful – Accent 54"/>
    <w:basedOn w:val="TableNormal"/>
    <w:next w:val="GridTable6Colorful-Accent5"/>
    <w:uiPriority w:val="51"/>
    <w:rsid w:val="00911EB9"/>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4">
    <w:name w:val="Grid Table 6 Colourful – Accent 64"/>
    <w:basedOn w:val="TableNormal"/>
    <w:next w:val="GridTable6Colorful-Accent6"/>
    <w:uiPriority w:val="51"/>
    <w:rsid w:val="00911EB9"/>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4">
    <w:name w:val="Grid Table 7 Colourful4"/>
    <w:basedOn w:val="TableNormal"/>
    <w:next w:val="GridTable7Colorful"/>
    <w:uiPriority w:val="52"/>
    <w:rsid w:val="00911EB9"/>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4">
    <w:name w:val="Grid Table 7 Colourful – Accent 14"/>
    <w:basedOn w:val="TableNormal"/>
    <w:next w:val="GridTable7Colorful-Accent1"/>
    <w:uiPriority w:val="52"/>
    <w:rsid w:val="00911EB9"/>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4">
    <w:name w:val="Grid Table 7 Colourful – Accent 24"/>
    <w:basedOn w:val="TableNormal"/>
    <w:next w:val="GridTable7Colorful-Accent2"/>
    <w:uiPriority w:val="52"/>
    <w:rsid w:val="00911EB9"/>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4">
    <w:name w:val="Grid Table 7 Colourful – Accent 34"/>
    <w:basedOn w:val="TableNormal"/>
    <w:next w:val="GridTable7Colorful-Accent3"/>
    <w:uiPriority w:val="52"/>
    <w:rsid w:val="00911EB9"/>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4">
    <w:name w:val="Grid Table 7 Colourful – Accent 44"/>
    <w:basedOn w:val="TableNormal"/>
    <w:next w:val="GridTable7Colorful-Accent4"/>
    <w:uiPriority w:val="52"/>
    <w:rsid w:val="00911EB9"/>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4">
    <w:name w:val="Grid Table 7 Colourful – Accent 54"/>
    <w:basedOn w:val="TableNormal"/>
    <w:next w:val="GridTable7Colorful-Accent5"/>
    <w:uiPriority w:val="52"/>
    <w:rsid w:val="00911EB9"/>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4">
    <w:name w:val="Grid Table 7 Colourful – Accent 64"/>
    <w:basedOn w:val="TableNormal"/>
    <w:next w:val="GridTable7Colorful-Accent6"/>
    <w:uiPriority w:val="52"/>
    <w:rsid w:val="00911EB9"/>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paragraph" w:customStyle="1" w:styleId="Index24">
    <w:name w:val="Index 24"/>
    <w:basedOn w:val="Normal"/>
    <w:next w:val="Normal"/>
    <w:autoRedefine/>
    <w:uiPriority w:val="99"/>
    <w:semiHidden/>
    <w:unhideWhenUsed/>
    <w:rsid w:val="00911EB9"/>
    <w:pPr>
      <w:spacing w:after="0" w:line="240" w:lineRule="auto"/>
      <w:ind w:left="440" w:hanging="220"/>
    </w:pPr>
    <w:rPr>
      <w:rFonts w:ascii="Aptos" w:eastAsia="Aptos" w:hAnsi="Aptos" w:cs="Arial"/>
      <w:kern w:val="2"/>
      <w:lang w:val="en-IE"/>
      <w14:ligatures w14:val="standardContextual"/>
    </w:rPr>
  </w:style>
  <w:style w:type="paragraph" w:customStyle="1" w:styleId="Index34">
    <w:name w:val="Index 34"/>
    <w:basedOn w:val="Normal"/>
    <w:next w:val="Normal"/>
    <w:autoRedefine/>
    <w:uiPriority w:val="99"/>
    <w:semiHidden/>
    <w:unhideWhenUsed/>
    <w:rsid w:val="00911EB9"/>
    <w:pPr>
      <w:spacing w:after="0" w:line="240" w:lineRule="auto"/>
      <w:ind w:left="660" w:hanging="220"/>
    </w:pPr>
    <w:rPr>
      <w:rFonts w:ascii="Aptos" w:eastAsia="Aptos" w:hAnsi="Aptos" w:cs="Arial"/>
      <w:kern w:val="2"/>
      <w:lang w:val="en-IE"/>
      <w14:ligatures w14:val="standardContextual"/>
    </w:rPr>
  </w:style>
  <w:style w:type="paragraph" w:customStyle="1" w:styleId="Index44">
    <w:name w:val="Index 44"/>
    <w:basedOn w:val="Normal"/>
    <w:next w:val="Normal"/>
    <w:autoRedefine/>
    <w:uiPriority w:val="99"/>
    <w:semiHidden/>
    <w:unhideWhenUsed/>
    <w:rsid w:val="00911EB9"/>
    <w:pPr>
      <w:spacing w:after="0" w:line="240" w:lineRule="auto"/>
      <w:ind w:left="880" w:hanging="220"/>
    </w:pPr>
    <w:rPr>
      <w:rFonts w:ascii="Aptos" w:eastAsia="Aptos" w:hAnsi="Aptos" w:cs="Arial"/>
      <w:kern w:val="2"/>
      <w:lang w:val="en-IE"/>
      <w14:ligatures w14:val="standardContextual"/>
    </w:rPr>
  </w:style>
  <w:style w:type="paragraph" w:customStyle="1" w:styleId="Index54">
    <w:name w:val="Index 54"/>
    <w:basedOn w:val="Normal"/>
    <w:next w:val="Normal"/>
    <w:autoRedefine/>
    <w:uiPriority w:val="99"/>
    <w:semiHidden/>
    <w:unhideWhenUsed/>
    <w:rsid w:val="00911EB9"/>
    <w:pPr>
      <w:spacing w:after="0" w:line="240" w:lineRule="auto"/>
      <w:ind w:left="1100" w:hanging="220"/>
    </w:pPr>
    <w:rPr>
      <w:rFonts w:ascii="Aptos" w:eastAsia="Aptos" w:hAnsi="Aptos" w:cs="Arial"/>
      <w:kern w:val="2"/>
      <w:lang w:val="en-IE"/>
      <w14:ligatures w14:val="standardContextual"/>
    </w:rPr>
  </w:style>
  <w:style w:type="paragraph" w:customStyle="1" w:styleId="Index64">
    <w:name w:val="Index 64"/>
    <w:basedOn w:val="Normal"/>
    <w:next w:val="Normal"/>
    <w:autoRedefine/>
    <w:uiPriority w:val="99"/>
    <w:semiHidden/>
    <w:unhideWhenUsed/>
    <w:rsid w:val="00911EB9"/>
    <w:pPr>
      <w:spacing w:after="0" w:line="240" w:lineRule="auto"/>
      <w:ind w:left="1320" w:hanging="220"/>
    </w:pPr>
    <w:rPr>
      <w:rFonts w:ascii="Aptos" w:eastAsia="Aptos" w:hAnsi="Aptos" w:cs="Arial"/>
      <w:kern w:val="2"/>
      <w:lang w:val="en-IE"/>
      <w14:ligatures w14:val="standardContextual"/>
    </w:rPr>
  </w:style>
  <w:style w:type="paragraph" w:customStyle="1" w:styleId="Index74">
    <w:name w:val="Index 74"/>
    <w:basedOn w:val="Normal"/>
    <w:next w:val="Normal"/>
    <w:autoRedefine/>
    <w:uiPriority w:val="99"/>
    <w:semiHidden/>
    <w:unhideWhenUsed/>
    <w:rsid w:val="00911EB9"/>
    <w:pPr>
      <w:spacing w:after="0" w:line="240" w:lineRule="auto"/>
      <w:ind w:left="1540" w:hanging="220"/>
    </w:pPr>
    <w:rPr>
      <w:rFonts w:ascii="Aptos" w:eastAsia="Aptos" w:hAnsi="Aptos" w:cs="Arial"/>
      <w:kern w:val="2"/>
      <w:lang w:val="en-IE"/>
      <w14:ligatures w14:val="standardContextual"/>
    </w:rPr>
  </w:style>
  <w:style w:type="paragraph" w:customStyle="1" w:styleId="Index84">
    <w:name w:val="Index 84"/>
    <w:basedOn w:val="Normal"/>
    <w:next w:val="Normal"/>
    <w:autoRedefine/>
    <w:uiPriority w:val="99"/>
    <w:semiHidden/>
    <w:unhideWhenUsed/>
    <w:rsid w:val="00911EB9"/>
    <w:pPr>
      <w:spacing w:after="0" w:line="240" w:lineRule="auto"/>
      <w:ind w:left="1760" w:hanging="220"/>
    </w:pPr>
    <w:rPr>
      <w:rFonts w:ascii="Aptos" w:eastAsia="Aptos" w:hAnsi="Aptos" w:cs="Arial"/>
      <w:kern w:val="2"/>
      <w:lang w:val="en-IE"/>
      <w14:ligatures w14:val="standardContextual"/>
    </w:rPr>
  </w:style>
  <w:style w:type="paragraph" w:customStyle="1" w:styleId="Index94">
    <w:name w:val="Index 94"/>
    <w:basedOn w:val="Normal"/>
    <w:next w:val="Normal"/>
    <w:autoRedefine/>
    <w:uiPriority w:val="99"/>
    <w:semiHidden/>
    <w:unhideWhenUsed/>
    <w:rsid w:val="00911EB9"/>
    <w:pPr>
      <w:spacing w:after="0" w:line="240" w:lineRule="auto"/>
      <w:ind w:left="1980" w:hanging="220"/>
    </w:pPr>
    <w:rPr>
      <w:rFonts w:ascii="Aptos" w:eastAsia="Aptos" w:hAnsi="Aptos" w:cs="Arial"/>
      <w:kern w:val="2"/>
      <w:lang w:val="en-IE"/>
      <w14:ligatures w14:val="standardContextual"/>
    </w:rPr>
  </w:style>
  <w:style w:type="paragraph" w:customStyle="1" w:styleId="IndexHeading4">
    <w:name w:val="Index Heading4"/>
    <w:basedOn w:val="Normal"/>
    <w:next w:val="Index1"/>
    <w:uiPriority w:val="99"/>
    <w:semiHidden/>
    <w:unhideWhenUsed/>
    <w:rsid w:val="00911EB9"/>
    <w:pPr>
      <w:spacing w:after="160" w:line="278" w:lineRule="auto"/>
    </w:pPr>
    <w:rPr>
      <w:rFonts w:ascii="Aptos Display" w:eastAsia="Yu Gothic Light" w:hAnsi="Aptos Display"/>
      <w:b/>
      <w:bCs/>
      <w:kern w:val="2"/>
      <w:lang w:val="en-IE"/>
      <w14:ligatures w14:val="standardContextual"/>
    </w:rPr>
  </w:style>
  <w:style w:type="table" w:customStyle="1" w:styleId="LightGrid4">
    <w:name w:val="Light Grid4"/>
    <w:basedOn w:val="TableNormal"/>
    <w:next w:val="LightGrid"/>
    <w:uiPriority w:val="62"/>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Yu Gothic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Yu Gothic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4">
    <w:name w:val="Light Grid - Accent 24"/>
    <w:basedOn w:val="TableNormal"/>
    <w:next w:val="LightGrid-Accent2"/>
    <w:uiPriority w:val="62"/>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Yu Gothic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4">
    <w:name w:val="Light Grid - Accent 34"/>
    <w:basedOn w:val="TableNormal"/>
    <w:next w:val="LightGrid-Accent3"/>
    <w:uiPriority w:val="62"/>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Yu Gothic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4">
    <w:name w:val="Light Grid - Accent 44"/>
    <w:basedOn w:val="TableNormal"/>
    <w:next w:val="LightGrid-Accent4"/>
    <w:uiPriority w:val="62"/>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Yu Gothic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4">
    <w:name w:val="Light Grid - Accent 54"/>
    <w:basedOn w:val="TableNormal"/>
    <w:next w:val="LightGrid-Accent5"/>
    <w:uiPriority w:val="62"/>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Yu Gothic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4">
    <w:name w:val="Light Grid - Accent 64"/>
    <w:basedOn w:val="TableNormal"/>
    <w:next w:val="LightGrid-Accent6"/>
    <w:uiPriority w:val="62"/>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Yu Gothic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4">
    <w:name w:val="Light List4"/>
    <w:basedOn w:val="TableNormal"/>
    <w:next w:val="LightList"/>
    <w:uiPriority w:val="61"/>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4">
    <w:name w:val="Light List - Accent 24"/>
    <w:basedOn w:val="TableNormal"/>
    <w:next w:val="LightList-Accent2"/>
    <w:uiPriority w:val="61"/>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4">
    <w:name w:val="Light List - Accent 34"/>
    <w:basedOn w:val="TableNormal"/>
    <w:next w:val="LightList-Accent3"/>
    <w:uiPriority w:val="61"/>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4">
    <w:name w:val="Light List - Accent 44"/>
    <w:basedOn w:val="TableNormal"/>
    <w:next w:val="LightList-Accent4"/>
    <w:uiPriority w:val="61"/>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4">
    <w:name w:val="Light List - Accent 54"/>
    <w:basedOn w:val="TableNormal"/>
    <w:next w:val="LightList-Accent5"/>
    <w:uiPriority w:val="61"/>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4">
    <w:name w:val="Light List - Accent 64"/>
    <w:basedOn w:val="TableNormal"/>
    <w:next w:val="LightList-Accent6"/>
    <w:uiPriority w:val="61"/>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4">
    <w:name w:val="Light Shading4"/>
    <w:basedOn w:val="TableNormal"/>
    <w:next w:val="LightShading"/>
    <w:uiPriority w:val="60"/>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semiHidden/>
    <w:unhideWhenUsed/>
    <w:rsid w:val="00911EB9"/>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4">
    <w:name w:val="Light Shading - Accent 24"/>
    <w:basedOn w:val="TableNormal"/>
    <w:next w:val="LightShading-Accent2"/>
    <w:uiPriority w:val="60"/>
    <w:semiHidden/>
    <w:unhideWhenUsed/>
    <w:rsid w:val="00911EB9"/>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4">
    <w:name w:val="Light Shading - Accent 34"/>
    <w:basedOn w:val="TableNormal"/>
    <w:next w:val="LightShading-Accent3"/>
    <w:uiPriority w:val="60"/>
    <w:semiHidden/>
    <w:unhideWhenUsed/>
    <w:rsid w:val="00911EB9"/>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4">
    <w:name w:val="Light Shading - Accent 44"/>
    <w:basedOn w:val="TableNormal"/>
    <w:next w:val="LightShading-Accent4"/>
    <w:uiPriority w:val="60"/>
    <w:semiHidden/>
    <w:unhideWhenUsed/>
    <w:rsid w:val="00911EB9"/>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4">
    <w:name w:val="Light Shading - Accent 54"/>
    <w:basedOn w:val="TableNormal"/>
    <w:next w:val="LightShading-Accent5"/>
    <w:uiPriority w:val="60"/>
    <w:semiHidden/>
    <w:unhideWhenUsed/>
    <w:rsid w:val="00911EB9"/>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4">
    <w:name w:val="Light Shading - Accent 64"/>
    <w:basedOn w:val="TableNormal"/>
    <w:next w:val="LightShading-Accent6"/>
    <w:uiPriority w:val="60"/>
    <w:semiHidden/>
    <w:unhideWhenUsed/>
    <w:rsid w:val="00911EB9"/>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4">
    <w:name w:val="List Table 1 Light4"/>
    <w:basedOn w:val="TableNormal"/>
    <w:next w:val="ListTable1Light"/>
    <w:uiPriority w:val="46"/>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4">
    <w:name w:val="List Table 1 Light - Accent 14"/>
    <w:basedOn w:val="TableNormal"/>
    <w:next w:val="ListTable1Light-Accent1"/>
    <w:uiPriority w:val="46"/>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4">
    <w:name w:val="List Table 1 Light - Accent 24"/>
    <w:basedOn w:val="TableNormal"/>
    <w:next w:val="ListTable1Light-Accent2"/>
    <w:uiPriority w:val="46"/>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4">
    <w:name w:val="List Table 1 Light - Accent 34"/>
    <w:basedOn w:val="TableNormal"/>
    <w:next w:val="ListTable1Light-Accent3"/>
    <w:uiPriority w:val="46"/>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4">
    <w:name w:val="List Table 1 Light - Accent 44"/>
    <w:basedOn w:val="TableNormal"/>
    <w:next w:val="ListTable1Light-Accent4"/>
    <w:uiPriority w:val="46"/>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4">
    <w:name w:val="List Table 1 Light - Accent 54"/>
    <w:basedOn w:val="TableNormal"/>
    <w:next w:val="ListTable1Light-Accent5"/>
    <w:uiPriority w:val="46"/>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4">
    <w:name w:val="List Table 1 Light - Accent 64"/>
    <w:basedOn w:val="TableNormal"/>
    <w:next w:val="ListTable1Light-Accent6"/>
    <w:uiPriority w:val="46"/>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4">
    <w:name w:val="List Table 24"/>
    <w:basedOn w:val="TableNormal"/>
    <w:next w:val="ListTable2"/>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4">
    <w:name w:val="List Table 2 - Accent 14"/>
    <w:basedOn w:val="TableNormal"/>
    <w:next w:val="ListTable2-Accent1"/>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4">
    <w:name w:val="List Table 2 - Accent 24"/>
    <w:basedOn w:val="TableNormal"/>
    <w:next w:val="ListTable2-Accent2"/>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4">
    <w:name w:val="List Table 2 - Accent 34"/>
    <w:basedOn w:val="TableNormal"/>
    <w:next w:val="ListTable2-Accent3"/>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4">
    <w:name w:val="List Table 2 - Accent 44"/>
    <w:basedOn w:val="TableNormal"/>
    <w:next w:val="ListTable2-Accent4"/>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4">
    <w:name w:val="List Table 2 - Accent 54"/>
    <w:basedOn w:val="TableNormal"/>
    <w:next w:val="ListTable2-Accent5"/>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4">
    <w:name w:val="List Table 2 - Accent 64"/>
    <w:basedOn w:val="TableNormal"/>
    <w:next w:val="ListTable2-Accent6"/>
    <w:uiPriority w:val="47"/>
    <w:rsid w:val="00911EB9"/>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4">
    <w:name w:val="List Table 34"/>
    <w:basedOn w:val="TableNormal"/>
    <w:next w:val="ListTable3"/>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4">
    <w:name w:val="List Table 3 - Accent 14"/>
    <w:basedOn w:val="TableNormal"/>
    <w:next w:val="ListTable3-Accent1"/>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4">
    <w:name w:val="List Table 3 - Accent 24"/>
    <w:basedOn w:val="TableNormal"/>
    <w:next w:val="ListTable3-Accent2"/>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4">
    <w:name w:val="List Table 3 - Accent 34"/>
    <w:basedOn w:val="TableNormal"/>
    <w:next w:val="ListTable3-Accent3"/>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4">
    <w:name w:val="List Table 3 - Accent 44"/>
    <w:basedOn w:val="TableNormal"/>
    <w:next w:val="ListTable3-Accent4"/>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4">
    <w:name w:val="List Table 3 - Accent 54"/>
    <w:basedOn w:val="TableNormal"/>
    <w:next w:val="ListTable3-Accent5"/>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4">
    <w:name w:val="List Table 3 - Accent 64"/>
    <w:basedOn w:val="TableNormal"/>
    <w:next w:val="ListTable3-Accent6"/>
    <w:uiPriority w:val="48"/>
    <w:rsid w:val="00911EB9"/>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4">
    <w:name w:val="List Table 44"/>
    <w:basedOn w:val="TableNormal"/>
    <w:next w:val="ListTable4"/>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4">
    <w:name w:val="List Table 4 - Accent 14"/>
    <w:basedOn w:val="TableNormal"/>
    <w:next w:val="ListTable4-Accent1"/>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4">
    <w:name w:val="List Table 4 - Accent 24"/>
    <w:basedOn w:val="TableNormal"/>
    <w:next w:val="ListTable4-Accent2"/>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4">
    <w:name w:val="List Table 4 - Accent 34"/>
    <w:basedOn w:val="TableNormal"/>
    <w:next w:val="ListTable4-Accent3"/>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4">
    <w:name w:val="List Table 4 - Accent 44"/>
    <w:basedOn w:val="TableNormal"/>
    <w:next w:val="ListTable4-Accent4"/>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4">
    <w:name w:val="List Table 4 - Accent 54"/>
    <w:basedOn w:val="TableNormal"/>
    <w:next w:val="ListTable4-Accent5"/>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4">
    <w:name w:val="List Table 4 - Accent 64"/>
    <w:basedOn w:val="TableNormal"/>
    <w:next w:val="ListTable4-Accent6"/>
    <w:uiPriority w:val="49"/>
    <w:rsid w:val="00911EB9"/>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4">
    <w:name w:val="List Table 5 Dark4"/>
    <w:basedOn w:val="TableNormal"/>
    <w:next w:val="ListTable5Dark"/>
    <w:uiPriority w:val="50"/>
    <w:rsid w:val="00911EB9"/>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4">
    <w:name w:val="List Table 5 Dark - Accent 14"/>
    <w:basedOn w:val="TableNormal"/>
    <w:next w:val="ListTable5Dark-Accent1"/>
    <w:uiPriority w:val="50"/>
    <w:rsid w:val="00911EB9"/>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4">
    <w:name w:val="List Table 5 Dark - Accent 24"/>
    <w:basedOn w:val="TableNormal"/>
    <w:next w:val="ListTable5Dark-Accent2"/>
    <w:uiPriority w:val="50"/>
    <w:rsid w:val="00911EB9"/>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4">
    <w:name w:val="List Table 5 Dark - Accent 34"/>
    <w:basedOn w:val="TableNormal"/>
    <w:next w:val="ListTable5Dark-Accent3"/>
    <w:uiPriority w:val="50"/>
    <w:rsid w:val="00911EB9"/>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4">
    <w:name w:val="List Table 5 Dark - Accent 44"/>
    <w:basedOn w:val="TableNormal"/>
    <w:next w:val="ListTable5Dark-Accent4"/>
    <w:uiPriority w:val="50"/>
    <w:rsid w:val="00911EB9"/>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4">
    <w:name w:val="List Table 5 Dark - Accent 54"/>
    <w:basedOn w:val="TableNormal"/>
    <w:next w:val="ListTable5Dark-Accent5"/>
    <w:uiPriority w:val="50"/>
    <w:rsid w:val="00911EB9"/>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4">
    <w:name w:val="List Table 5 Dark - Accent 64"/>
    <w:basedOn w:val="TableNormal"/>
    <w:next w:val="ListTable5Dark-Accent6"/>
    <w:uiPriority w:val="50"/>
    <w:rsid w:val="00911EB9"/>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4">
    <w:name w:val="List Table 6 Colourful4"/>
    <w:basedOn w:val="TableNormal"/>
    <w:next w:val="ListTable6Colorful"/>
    <w:uiPriority w:val="51"/>
    <w:rsid w:val="00911EB9"/>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4">
    <w:name w:val="List Table 6 Colourful – Accent 14"/>
    <w:basedOn w:val="TableNormal"/>
    <w:next w:val="ListTable6Colorful-Accent1"/>
    <w:uiPriority w:val="51"/>
    <w:rsid w:val="00911EB9"/>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4">
    <w:name w:val="List Table 6 Colourful – Accent 24"/>
    <w:basedOn w:val="TableNormal"/>
    <w:next w:val="ListTable6Colorful-Accent2"/>
    <w:uiPriority w:val="51"/>
    <w:rsid w:val="00911EB9"/>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4">
    <w:name w:val="List Table 6 Colourful – Accent 34"/>
    <w:basedOn w:val="TableNormal"/>
    <w:next w:val="ListTable6Colorful-Accent3"/>
    <w:uiPriority w:val="51"/>
    <w:rsid w:val="00911EB9"/>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4">
    <w:name w:val="List Table 6 Colourful – Accent 44"/>
    <w:basedOn w:val="TableNormal"/>
    <w:next w:val="ListTable6Colorful-Accent4"/>
    <w:uiPriority w:val="51"/>
    <w:rsid w:val="00911EB9"/>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4">
    <w:name w:val="List Table 6 Colourful – Accent 54"/>
    <w:basedOn w:val="TableNormal"/>
    <w:next w:val="ListTable6Colorful-Accent5"/>
    <w:uiPriority w:val="51"/>
    <w:rsid w:val="00911EB9"/>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4">
    <w:name w:val="List Table 6 Colourful – Accent 64"/>
    <w:basedOn w:val="TableNormal"/>
    <w:next w:val="ListTable6Colorful-Accent6"/>
    <w:uiPriority w:val="51"/>
    <w:rsid w:val="00911EB9"/>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4">
    <w:name w:val="List Table 7 Colourful4"/>
    <w:basedOn w:val="TableNormal"/>
    <w:next w:val="ListTable7Colorful"/>
    <w:uiPriority w:val="52"/>
    <w:rsid w:val="00911EB9"/>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00000"/>
        </w:tcBorders>
        <w:shd w:val="clear" w:color="auto" w:fill="FFFFFF"/>
      </w:tcPr>
    </w:tblStylePr>
    <w:tblStylePr w:type="lastRow">
      <w:rPr>
        <w:rFonts w:ascii="Aptos Display" w:eastAsia="Yu Gothic Light"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00000"/>
        </w:tcBorders>
        <w:shd w:val="clear" w:color="auto" w:fill="FFFFFF"/>
      </w:tcPr>
    </w:tblStylePr>
    <w:tblStylePr w:type="lastCol">
      <w:rPr>
        <w:rFonts w:ascii="Aptos Display" w:eastAsia="Yu Gothic Light"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4">
    <w:name w:val="List Table 7 Colourful – Accent 14"/>
    <w:basedOn w:val="TableNormal"/>
    <w:next w:val="ListTable7Colorful-Accent1"/>
    <w:uiPriority w:val="52"/>
    <w:rsid w:val="00911EB9"/>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56082"/>
        </w:tcBorders>
        <w:shd w:val="clear" w:color="auto" w:fill="FFFFFF"/>
      </w:tcPr>
    </w:tblStylePr>
    <w:tblStylePr w:type="lastRow">
      <w:rPr>
        <w:rFonts w:ascii="Aptos Display" w:eastAsia="Yu Gothic Light"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56082"/>
        </w:tcBorders>
        <w:shd w:val="clear" w:color="auto" w:fill="FFFFFF"/>
      </w:tcPr>
    </w:tblStylePr>
    <w:tblStylePr w:type="lastCol">
      <w:rPr>
        <w:rFonts w:ascii="Aptos Display" w:eastAsia="Yu Gothic Light"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4">
    <w:name w:val="List Table 7 Colourful – Accent 24"/>
    <w:basedOn w:val="TableNormal"/>
    <w:next w:val="ListTable7Colorful-Accent2"/>
    <w:uiPriority w:val="52"/>
    <w:rsid w:val="00911EB9"/>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E97132"/>
        </w:tcBorders>
        <w:shd w:val="clear" w:color="auto" w:fill="FFFFFF"/>
      </w:tcPr>
    </w:tblStylePr>
    <w:tblStylePr w:type="lastRow">
      <w:rPr>
        <w:rFonts w:ascii="Aptos Display" w:eastAsia="Yu Gothic Light"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E97132"/>
        </w:tcBorders>
        <w:shd w:val="clear" w:color="auto" w:fill="FFFFFF"/>
      </w:tcPr>
    </w:tblStylePr>
    <w:tblStylePr w:type="lastCol">
      <w:rPr>
        <w:rFonts w:ascii="Aptos Display" w:eastAsia="Yu Gothic Light"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4">
    <w:name w:val="List Table 7 Colourful – Accent 34"/>
    <w:basedOn w:val="TableNormal"/>
    <w:next w:val="ListTable7Colorful-Accent3"/>
    <w:uiPriority w:val="52"/>
    <w:rsid w:val="00911EB9"/>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96B24"/>
        </w:tcBorders>
        <w:shd w:val="clear" w:color="auto" w:fill="FFFFFF"/>
      </w:tcPr>
    </w:tblStylePr>
    <w:tblStylePr w:type="lastRow">
      <w:rPr>
        <w:rFonts w:ascii="Aptos Display" w:eastAsia="Yu Gothic Light"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96B24"/>
        </w:tcBorders>
        <w:shd w:val="clear" w:color="auto" w:fill="FFFFFF"/>
      </w:tcPr>
    </w:tblStylePr>
    <w:tblStylePr w:type="lastCol">
      <w:rPr>
        <w:rFonts w:ascii="Aptos Display" w:eastAsia="Yu Gothic Light"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4">
    <w:name w:val="List Table 7 Colourful – Accent 44"/>
    <w:basedOn w:val="TableNormal"/>
    <w:next w:val="ListTable7Colorful-Accent4"/>
    <w:uiPriority w:val="52"/>
    <w:rsid w:val="00911EB9"/>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F9ED5"/>
        </w:tcBorders>
        <w:shd w:val="clear" w:color="auto" w:fill="FFFFFF"/>
      </w:tcPr>
    </w:tblStylePr>
    <w:tblStylePr w:type="lastRow">
      <w:rPr>
        <w:rFonts w:ascii="Aptos Display" w:eastAsia="Yu Gothic Light"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F9ED5"/>
        </w:tcBorders>
        <w:shd w:val="clear" w:color="auto" w:fill="FFFFFF"/>
      </w:tcPr>
    </w:tblStylePr>
    <w:tblStylePr w:type="lastCol">
      <w:rPr>
        <w:rFonts w:ascii="Aptos Display" w:eastAsia="Yu Gothic Light"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4">
    <w:name w:val="List Table 7 Colourful – Accent 54"/>
    <w:basedOn w:val="TableNormal"/>
    <w:next w:val="ListTable7Colorful-Accent5"/>
    <w:uiPriority w:val="52"/>
    <w:rsid w:val="00911EB9"/>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A02B93"/>
        </w:tcBorders>
        <w:shd w:val="clear" w:color="auto" w:fill="FFFFFF"/>
      </w:tcPr>
    </w:tblStylePr>
    <w:tblStylePr w:type="lastRow">
      <w:rPr>
        <w:rFonts w:ascii="Aptos Display" w:eastAsia="Yu Gothic Light"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A02B93"/>
        </w:tcBorders>
        <w:shd w:val="clear" w:color="auto" w:fill="FFFFFF"/>
      </w:tcPr>
    </w:tblStylePr>
    <w:tblStylePr w:type="lastCol">
      <w:rPr>
        <w:rFonts w:ascii="Aptos Display" w:eastAsia="Yu Gothic Light"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4">
    <w:name w:val="List Table 7 Colourful – Accent 64"/>
    <w:basedOn w:val="TableNormal"/>
    <w:next w:val="ListTable7Colorful-Accent6"/>
    <w:uiPriority w:val="52"/>
    <w:rsid w:val="00911EB9"/>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4EA72E"/>
        </w:tcBorders>
        <w:shd w:val="clear" w:color="auto" w:fill="FFFFFF"/>
      </w:tcPr>
    </w:tblStylePr>
    <w:tblStylePr w:type="lastRow">
      <w:rPr>
        <w:rFonts w:ascii="Aptos Display" w:eastAsia="Yu Gothic Light"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4EA72E"/>
        </w:tcBorders>
        <w:shd w:val="clear" w:color="auto" w:fill="FFFFFF"/>
      </w:tcPr>
    </w:tblStylePr>
    <w:tblStylePr w:type="lastCol">
      <w:rPr>
        <w:rFonts w:ascii="Aptos Display" w:eastAsia="Yu Gothic Light"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4">
    <w:name w:val="Medium Grid 14"/>
    <w:basedOn w:val="TableNormal"/>
    <w:next w:val="MediumGrid1"/>
    <w:uiPriority w:val="67"/>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4">
    <w:name w:val="Medium Grid 1 - Accent 24"/>
    <w:basedOn w:val="TableNormal"/>
    <w:next w:val="MediumGrid1-Accent2"/>
    <w:uiPriority w:val="67"/>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4">
    <w:name w:val="Medium Grid 1 - Accent 34"/>
    <w:basedOn w:val="TableNormal"/>
    <w:next w:val="MediumGrid1-Accent3"/>
    <w:uiPriority w:val="67"/>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4">
    <w:name w:val="Medium Grid 1 - Accent 44"/>
    <w:basedOn w:val="TableNormal"/>
    <w:next w:val="MediumGrid1-Accent4"/>
    <w:uiPriority w:val="67"/>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4">
    <w:name w:val="Medium Grid 1 - Accent 54"/>
    <w:basedOn w:val="TableNormal"/>
    <w:next w:val="MediumGrid1-Accent5"/>
    <w:uiPriority w:val="67"/>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4">
    <w:name w:val="Medium Grid 1 - Accent 64"/>
    <w:basedOn w:val="TableNormal"/>
    <w:next w:val="MediumGrid1-Accent6"/>
    <w:uiPriority w:val="67"/>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4">
    <w:name w:val="Medium Grid 24"/>
    <w:basedOn w:val="TableNormal"/>
    <w:next w:val="MediumGrid2"/>
    <w:uiPriority w:val="68"/>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4">
    <w:name w:val="Medium Grid 2 - Accent 14"/>
    <w:basedOn w:val="TableNormal"/>
    <w:next w:val="MediumGrid2-Accent1"/>
    <w:uiPriority w:val="68"/>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4">
    <w:name w:val="Medium Grid 2 - Accent 24"/>
    <w:basedOn w:val="TableNormal"/>
    <w:next w:val="MediumGrid2-Accent2"/>
    <w:uiPriority w:val="68"/>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4">
    <w:name w:val="Medium Grid 2 - Accent 34"/>
    <w:basedOn w:val="TableNormal"/>
    <w:next w:val="MediumGrid2-Accent3"/>
    <w:uiPriority w:val="68"/>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4">
    <w:name w:val="Medium Grid 2 - Accent 44"/>
    <w:basedOn w:val="TableNormal"/>
    <w:next w:val="MediumGrid2-Accent4"/>
    <w:uiPriority w:val="68"/>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4">
    <w:name w:val="Medium Grid 2 - Accent 54"/>
    <w:basedOn w:val="TableNormal"/>
    <w:next w:val="MediumGrid2-Accent5"/>
    <w:uiPriority w:val="68"/>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4">
    <w:name w:val="Medium Grid 2 - Accent 64"/>
    <w:basedOn w:val="TableNormal"/>
    <w:next w:val="MediumGrid2-Accent6"/>
    <w:uiPriority w:val="68"/>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4">
    <w:name w:val="Medium Grid 34"/>
    <w:basedOn w:val="TableNormal"/>
    <w:next w:val="MediumGrid3"/>
    <w:uiPriority w:val="69"/>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4">
    <w:name w:val="Medium Grid 3 - Accent 24"/>
    <w:basedOn w:val="TableNormal"/>
    <w:next w:val="MediumGrid3-Accent2"/>
    <w:uiPriority w:val="69"/>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4">
    <w:name w:val="Medium Grid 3 - Accent 34"/>
    <w:basedOn w:val="TableNormal"/>
    <w:next w:val="MediumGrid3-Accent3"/>
    <w:uiPriority w:val="69"/>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4">
    <w:name w:val="Medium Grid 3 - Accent 44"/>
    <w:basedOn w:val="TableNormal"/>
    <w:next w:val="MediumGrid3-Accent4"/>
    <w:uiPriority w:val="69"/>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4">
    <w:name w:val="Medium Grid 3 - Accent 54"/>
    <w:basedOn w:val="TableNormal"/>
    <w:next w:val="MediumGrid3-Accent5"/>
    <w:uiPriority w:val="69"/>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4">
    <w:name w:val="Medium Grid 3 - Accent 64"/>
    <w:basedOn w:val="TableNormal"/>
    <w:next w:val="MediumGrid3-Accent6"/>
    <w:uiPriority w:val="69"/>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4">
    <w:name w:val="Medium List 14"/>
    <w:basedOn w:val="TableNormal"/>
    <w:next w:val="MediumList1"/>
    <w:uiPriority w:val="65"/>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Yu Gothic Light"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Yu Gothic Light"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4">
    <w:name w:val="Medium List 1 - Accent 24"/>
    <w:basedOn w:val="TableNormal"/>
    <w:next w:val="MediumList1-Accent2"/>
    <w:uiPriority w:val="65"/>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Yu Gothic Light"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4">
    <w:name w:val="Medium List 1 - Accent 34"/>
    <w:basedOn w:val="TableNormal"/>
    <w:next w:val="MediumList1-Accent3"/>
    <w:uiPriority w:val="65"/>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Yu Gothic Light"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4">
    <w:name w:val="Medium List 1 - Accent 44"/>
    <w:basedOn w:val="TableNormal"/>
    <w:next w:val="MediumList1-Accent4"/>
    <w:uiPriority w:val="65"/>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Yu Gothic Light"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4">
    <w:name w:val="Medium List 1 - Accent 54"/>
    <w:basedOn w:val="TableNormal"/>
    <w:next w:val="MediumList1-Accent5"/>
    <w:uiPriority w:val="65"/>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Yu Gothic Light"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4">
    <w:name w:val="Medium List 1 - Accent 64"/>
    <w:basedOn w:val="TableNormal"/>
    <w:next w:val="MediumList1-Accent6"/>
    <w:uiPriority w:val="65"/>
    <w:semiHidden/>
    <w:unhideWhenUsed/>
    <w:rsid w:val="00911EB9"/>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Yu Gothic Light"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4">
    <w:name w:val="Medium List 24"/>
    <w:basedOn w:val="TableNormal"/>
    <w:next w:val="MediumList2"/>
    <w:uiPriority w:val="66"/>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4">
    <w:name w:val="Medium List 2 - Accent 14"/>
    <w:basedOn w:val="TableNormal"/>
    <w:next w:val="MediumList2-Accent1"/>
    <w:uiPriority w:val="66"/>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4">
    <w:name w:val="Medium List 2 - Accent 24"/>
    <w:basedOn w:val="TableNormal"/>
    <w:next w:val="MediumList2-Accent2"/>
    <w:uiPriority w:val="66"/>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4">
    <w:name w:val="Medium List 2 - Accent 34"/>
    <w:basedOn w:val="TableNormal"/>
    <w:next w:val="MediumList2-Accent3"/>
    <w:uiPriority w:val="66"/>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4">
    <w:name w:val="Medium List 2 - Accent 44"/>
    <w:basedOn w:val="TableNormal"/>
    <w:next w:val="MediumList2-Accent4"/>
    <w:uiPriority w:val="66"/>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4">
    <w:name w:val="Medium List 2 - Accent 54"/>
    <w:basedOn w:val="TableNormal"/>
    <w:next w:val="MediumList2-Accent5"/>
    <w:uiPriority w:val="66"/>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4">
    <w:name w:val="Medium List 2 - Accent 64"/>
    <w:basedOn w:val="TableNormal"/>
    <w:next w:val="MediumList2-Accent6"/>
    <w:uiPriority w:val="66"/>
    <w:semiHidden/>
    <w:unhideWhenUsed/>
    <w:rsid w:val="00911EB9"/>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4">
    <w:name w:val="Medium Shading 14"/>
    <w:basedOn w:val="TableNormal"/>
    <w:next w:val="MediumShading1"/>
    <w:uiPriority w:val="63"/>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semiHidden/>
    <w:unhideWhenUsed/>
    <w:rsid w:val="00911EB9"/>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4">
    <w:name w:val="Plain Table 14"/>
    <w:basedOn w:val="TableNormal"/>
    <w:next w:val="PlainTable1"/>
    <w:uiPriority w:val="41"/>
    <w:rsid w:val="00911EB9"/>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4">
    <w:name w:val="Plain Table 24"/>
    <w:basedOn w:val="TableNormal"/>
    <w:next w:val="PlainTable2"/>
    <w:uiPriority w:val="42"/>
    <w:rsid w:val="00911EB9"/>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4">
    <w:name w:val="Plain Table 34"/>
    <w:basedOn w:val="TableNormal"/>
    <w:next w:val="PlainTable3"/>
    <w:uiPriority w:val="43"/>
    <w:rsid w:val="00911EB9"/>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TableNormal"/>
    <w:next w:val="PlainTable4"/>
    <w:uiPriority w:val="44"/>
    <w:rsid w:val="00911EB9"/>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4">
    <w:name w:val="Plain Table 54"/>
    <w:basedOn w:val="TableNormal"/>
    <w:next w:val="PlainTable5"/>
    <w:uiPriority w:val="45"/>
    <w:rsid w:val="00911EB9"/>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7F7F7F"/>
        </w:tcBorders>
        <w:shd w:val="clear" w:color="auto" w:fill="FFFFFF"/>
      </w:tcPr>
    </w:tblStylePr>
    <w:tblStylePr w:type="lastRow">
      <w:rPr>
        <w:rFonts w:ascii="Aptos Display" w:eastAsia="Yu Gothic Light"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7F7F7F"/>
        </w:tcBorders>
        <w:shd w:val="clear" w:color="auto" w:fill="FFFFFF"/>
      </w:tcPr>
    </w:tblStylePr>
    <w:tblStylePr w:type="lastCol">
      <w:rPr>
        <w:rFonts w:ascii="Aptos Display" w:eastAsia="Yu Gothic Light"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4">
    <w:name w:val="Table 3D effects 14"/>
    <w:basedOn w:val="TableNormal"/>
    <w:next w:val="Table3Deffects1"/>
    <w:uiPriority w:val="99"/>
    <w:semiHidden/>
    <w:unhideWhenUsed/>
    <w:rsid w:val="00911EB9"/>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uiPriority w:val="99"/>
    <w:semiHidden/>
    <w:unhideWhenUsed/>
    <w:rsid w:val="00911EB9"/>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uiPriority w:val="99"/>
    <w:semiHidden/>
    <w:unhideWhenUsed/>
    <w:rsid w:val="00911EB9"/>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uiPriority w:val="99"/>
    <w:semiHidden/>
    <w:unhideWhenUsed/>
    <w:rsid w:val="00911EB9"/>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uiPriority w:val="99"/>
    <w:semiHidden/>
    <w:unhideWhenUsed/>
    <w:rsid w:val="00911EB9"/>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uiPriority w:val="99"/>
    <w:semiHidden/>
    <w:unhideWhenUsed/>
    <w:rsid w:val="00911EB9"/>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uiPriority w:val="99"/>
    <w:semiHidden/>
    <w:unhideWhenUsed/>
    <w:rsid w:val="00911EB9"/>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4">
    <w:name w:val="Table Colourful 14"/>
    <w:basedOn w:val="TableNormal"/>
    <w:next w:val="TableColorful1"/>
    <w:uiPriority w:val="99"/>
    <w:semiHidden/>
    <w:unhideWhenUsed/>
    <w:rsid w:val="00911EB9"/>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4">
    <w:name w:val="Table Colourful 24"/>
    <w:basedOn w:val="TableNormal"/>
    <w:next w:val="TableColorful2"/>
    <w:uiPriority w:val="99"/>
    <w:semiHidden/>
    <w:unhideWhenUsed/>
    <w:rsid w:val="00911EB9"/>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4">
    <w:name w:val="Table Colourful 34"/>
    <w:basedOn w:val="TableNormal"/>
    <w:next w:val="TableColorful3"/>
    <w:uiPriority w:val="99"/>
    <w:semiHidden/>
    <w:unhideWhenUsed/>
    <w:rsid w:val="00911EB9"/>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uiPriority w:val="99"/>
    <w:semiHidden/>
    <w:unhideWhenUsed/>
    <w:rsid w:val="00911EB9"/>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uiPriority w:val="99"/>
    <w:semiHidden/>
    <w:unhideWhenUsed/>
    <w:rsid w:val="00911EB9"/>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uiPriority w:val="99"/>
    <w:semiHidden/>
    <w:unhideWhenUsed/>
    <w:rsid w:val="00911EB9"/>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uiPriority w:val="99"/>
    <w:semiHidden/>
    <w:unhideWhenUsed/>
    <w:rsid w:val="00911EB9"/>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uiPriority w:val="99"/>
    <w:semiHidden/>
    <w:unhideWhenUsed/>
    <w:rsid w:val="00911EB9"/>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uiPriority w:val="99"/>
    <w:semiHidden/>
    <w:unhideWhenUsed/>
    <w:rsid w:val="00911EB9"/>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uiPriority w:val="99"/>
    <w:semiHidden/>
    <w:unhideWhenUsed/>
    <w:rsid w:val="00911EB9"/>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40">
    <w:name w:val="Table Grid4"/>
    <w:basedOn w:val="TableNormal"/>
    <w:next w:val="TableGrid"/>
    <w:uiPriority w:val="39"/>
    <w:rsid w:val="00911EB9"/>
    <w:pPr>
      <w:spacing w:after="0" w:line="240"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 14"/>
    <w:basedOn w:val="TableNormal"/>
    <w:next w:val="TableGrid12"/>
    <w:uiPriority w:val="99"/>
    <w:semiHidden/>
    <w:unhideWhenUsed/>
    <w:rsid w:val="00911EB9"/>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uiPriority w:val="99"/>
    <w:semiHidden/>
    <w:unhideWhenUsed/>
    <w:rsid w:val="00911EB9"/>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uiPriority w:val="99"/>
    <w:semiHidden/>
    <w:unhideWhenUsed/>
    <w:rsid w:val="00911EB9"/>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uiPriority w:val="99"/>
    <w:semiHidden/>
    <w:unhideWhenUsed/>
    <w:rsid w:val="00911EB9"/>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uiPriority w:val="99"/>
    <w:semiHidden/>
    <w:unhideWhenUsed/>
    <w:rsid w:val="00911EB9"/>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uiPriority w:val="99"/>
    <w:semiHidden/>
    <w:unhideWhenUsed/>
    <w:rsid w:val="00911EB9"/>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uiPriority w:val="99"/>
    <w:semiHidden/>
    <w:unhideWhenUsed/>
    <w:rsid w:val="00911EB9"/>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uiPriority w:val="99"/>
    <w:semiHidden/>
    <w:unhideWhenUsed/>
    <w:rsid w:val="00911EB9"/>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4">
    <w:name w:val="Table Grid Light4"/>
    <w:basedOn w:val="TableNormal"/>
    <w:next w:val="TableGridLight"/>
    <w:uiPriority w:val="40"/>
    <w:rsid w:val="00911EB9"/>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4">
    <w:name w:val="Table List 14"/>
    <w:basedOn w:val="TableNormal"/>
    <w:next w:val="TableList1"/>
    <w:uiPriority w:val="99"/>
    <w:semiHidden/>
    <w:unhideWhenUsed/>
    <w:rsid w:val="00911EB9"/>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uiPriority w:val="99"/>
    <w:semiHidden/>
    <w:unhideWhenUsed/>
    <w:rsid w:val="00911EB9"/>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uiPriority w:val="99"/>
    <w:semiHidden/>
    <w:unhideWhenUsed/>
    <w:rsid w:val="00911EB9"/>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uiPriority w:val="99"/>
    <w:semiHidden/>
    <w:unhideWhenUsed/>
    <w:rsid w:val="00911EB9"/>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uiPriority w:val="99"/>
    <w:semiHidden/>
    <w:unhideWhenUsed/>
    <w:rsid w:val="00911EB9"/>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uiPriority w:val="99"/>
    <w:semiHidden/>
    <w:unhideWhenUsed/>
    <w:rsid w:val="00911EB9"/>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uiPriority w:val="99"/>
    <w:semiHidden/>
    <w:unhideWhenUsed/>
    <w:rsid w:val="00911EB9"/>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uiPriority w:val="99"/>
    <w:semiHidden/>
    <w:unhideWhenUsed/>
    <w:rsid w:val="00911EB9"/>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4">
    <w:name w:val="Table of Authorities4"/>
    <w:basedOn w:val="Normal"/>
    <w:next w:val="Normal"/>
    <w:uiPriority w:val="99"/>
    <w:semiHidden/>
    <w:unhideWhenUsed/>
    <w:rsid w:val="00911EB9"/>
    <w:pPr>
      <w:spacing w:after="0" w:line="278" w:lineRule="auto"/>
      <w:ind w:left="220" w:hanging="220"/>
    </w:pPr>
    <w:rPr>
      <w:rFonts w:ascii="Aptos" w:eastAsia="Aptos" w:hAnsi="Aptos" w:cs="Arial"/>
      <w:kern w:val="2"/>
      <w:lang w:val="en-IE"/>
      <w14:ligatures w14:val="standardContextual"/>
    </w:rPr>
  </w:style>
  <w:style w:type="paragraph" w:customStyle="1" w:styleId="TableofFigures4">
    <w:name w:val="Table of Figures4"/>
    <w:basedOn w:val="Normal"/>
    <w:next w:val="Normal"/>
    <w:uiPriority w:val="99"/>
    <w:semiHidden/>
    <w:unhideWhenUsed/>
    <w:rsid w:val="00911EB9"/>
    <w:pPr>
      <w:spacing w:after="0" w:line="278" w:lineRule="auto"/>
    </w:pPr>
    <w:rPr>
      <w:rFonts w:ascii="Aptos" w:eastAsia="Aptos" w:hAnsi="Aptos" w:cs="Arial"/>
      <w:kern w:val="2"/>
      <w:lang w:val="en-IE"/>
      <w14:ligatures w14:val="standardContextual"/>
    </w:rPr>
  </w:style>
  <w:style w:type="table" w:customStyle="1" w:styleId="TableProfessional4">
    <w:name w:val="Table Professional4"/>
    <w:basedOn w:val="TableNormal"/>
    <w:next w:val="TableProfessional"/>
    <w:uiPriority w:val="99"/>
    <w:semiHidden/>
    <w:unhideWhenUsed/>
    <w:rsid w:val="00911EB9"/>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uiPriority w:val="99"/>
    <w:semiHidden/>
    <w:unhideWhenUsed/>
    <w:rsid w:val="00911EB9"/>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uiPriority w:val="99"/>
    <w:semiHidden/>
    <w:unhideWhenUsed/>
    <w:rsid w:val="00911EB9"/>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uiPriority w:val="99"/>
    <w:semiHidden/>
    <w:unhideWhenUsed/>
    <w:rsid w:val="00911EB9"/>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uiPriority w:val="99"/>
    <w:semiHidden/>
    <w:unhideWhenUsed/>
    <w:rsid w:val="00911EB9"/>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uiPriority w:val="99"/>
    <w:semiHidden/>
    <w:unhideWhenUsed/>
    <w:rsid w:val="00911EB9"/>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uiPriority w:val="99"/>
    <w:semiHidden/>
    <w:unhideWhenUsed/>
    <w:rsid w:val="00911EB9"/>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uiPriority w:val="99"/>
    <w:semiHidden/>
    <w:unhideWhenUsed/>
    <w:rsid w:val="00911EB9"/>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uiPriority w:val="99"/>
    <w:semiHidden/>
    <w:unhideWhenUsed/>
    <w:rsid w:val="00911EB9"/>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uiPriority w:val="99"/>
    <w:semiHidden/>
    <w:unhideWhenUsed/>
    <w:rsid w:val="00911EB9"/>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OAHeading4">
    <w:name w:val="TOA Heading4"/>
    <w:basedOn w:val="Normal"/>
    <w:next w:val="Normal"/>
    <w:uiPriority w:val="99"/>
    <w:semiHidden/>
    <w:unhideWhenUsed/>
    <w:rsid w:val="00911EB9"/>
    <w:pPr>
      <w:spacing w:before="120" w:after="160" w:line="278" w:lineRule="auto"/>
    </w:pPr>
    <w:rPr>
      <w:rFonts w:ascii="Aptos Display" w:eastAsia="Yu Gothic Light" w:hAnsi="Aptos Display"/>
      <w:b/>
      <w:bCs/>
      <w:kern w:val="2"/>
      <w:sz w:val="24"/>
      <w:lang w:val="en-IE"/>
      <w14:ligatures w14:val="standardContextual"/>
    </w:rPr>
  </w:style>
  <w:style w:type="paragraph" w:customStyle="1" w:styleId="TOC14">
    <w:name w:val="TOC 14"/>
    <w:basedOn w:val="Normal"/>
    <w:next w:val="Normal"/>
    <w:autoRedefine/>
    <w:uiPriority w:val="39"/>
    <w:semiHidden/>
    <w:unhideWhenUsed/>
    <w:rsid w:val="00911EB9"/>
    <w:pPr>
      <w:spacing w:after="100" w:line="278" w:lineRule="auto"/>
    </w:pPr>
    <w:rPr>
      <w:rFonts w:ascii="Aptos" w:eastAsia="Aptos" w:hAnsi="Aptos" w:cs="Arial"/>
      <w:kern w:val="2"/>
      <w:lang w:val="en-IE"/>
      <w14:ligatures w14:val="standardContextual"/>
    </w:rPr>
  </w:style>
  <w:style w:type="paragraph" w:customStyle="1" w:styleId="TOC24">
    <w:name w:val="TOC 24"/>
    <w:basedOn w:val="Normal"/>
    <w:next w:val="Normal"/>
    <w:autoRedefine/>
    <w:uiPriority w:val="39"/>
    <w:semiHidden/>
    <w:unhideWhenUsed/>
    <w:rsid w:val="00911EB9"/>
    <w:pPr>
      <w:spacing w:after="100" w:line="278" w:lineRule="auto"/>
      <w:ind w:left="220"/>
    </w:pPr>
    <w:rPr>
      <w:rFonts w:ascii="Aptos" w:eastAsia="Aptos" w:hAnsi="Aptos" w:cs="Arial"/>
      <w:kern w:val="2"/>
      <w:lang w:val="en-IE"/>
      <w14:ligatures w14:val="standardContextual"/>
    </w:rPr>
  </w:style>
  <w:style w:type="paragraph" w:customStyle="1" w:styleId="TOC34">
    <w:name w:val="TOC 34"/>
    <w:basedOn w:val="Normal"/>
    <w:next w:val="Normal"/>
    <w:autoRedefine/>
    <w:uiPriority w:val="39"/>
    <w:semiHidden/>
    <w:unhideWhenUsed/>
    <w:rsid w:val="00911EB9"/>
    <w:pPr>
      <w:spacing w:after="100" w:line="278" w:lineRule="auto"/>
      <w:ind w:left="440"/>
    </w:pPr>
    <w:rPr>
      <w:rFonts w:ascii="Aptos" w:eastAsia="Aptos" w:hAnsi="Aptos" w:cs="Arial"/>
      <w:kern w:val="2"/>
      <w:lang w:val="en-IE"/>
      <w14:ligatures w14:val="standardContextual"/>
    </w:rPr>
  </w:style>
  <w:style w:type="paragraph" w:customStyle="1" w:styleId="TOC44">
    <w:name w:val="TOC 44"/>
    <w:basedOn w:val="Normal"/>
    <w:next w:val="Normal"/>
    <w:autoRedefine/>
    <w:uiPriority w:val="39"/>
    <w:semiHidden/>
    <w:unhideWhenUsed/>
    <w:rsid w:val="00911EB9"/>
    <w:pPr>
      <w:spacing w:after="100" w:line="278" w:lineRule="auto"/>
      <w:ind w:left="660"/>
    </w:pPr>
    <w:rPr>
      <w:rFonts w:ascii="Aptos" w:eastAsia="Aptos" w:hAnsi="Aptos" w:cs="Arial"/>
      <w:kern w:val="2"/>
      <w:lang w:val="en-IE"/>
      <w14:ligatures w14:val="standardContextual"/>
    </w:rPr>
  </w:style>
  <w:style w:type="paragraph" w:customStyle="1" w:styleId="TOC54">
    <w:name w:val="TOC 54"/>
    <w:basedOn w:val="Normal"/>
    <w:next w:val="Normal"/>
    <w:autoRedefine/>
    <w:uiPriority w:val="39"/>
    <w:semiHidden/>
    <w:unhideWhenUsed/>
    <w:rsid w:val="00911EB9"/>
    <w:pPr>
      <w:spacing w:after="100" w:line="278" w:lineRule="auto"/>
      <w:ind w:left="880"/>
    </w:pPr>
    <w:rPr>
      <w:rFonts w:ascii="Aptos" w:eastAsia="Aptos" w:hAnsi="Aptos" w:cs="Arial"/>
      <w:kern w:val="2"/>
      <w:lang w:val="en-IE"/>
      <w14:ligatures w14:val="standardContextual"/>
    </w:rPr>
  </w:style>
  <w:style w:type="paragraph" w:customStyle="1" w:styleId="TOC64">
    <w:name w:val="TOC 64"/>
    <w:basedOn w:val="Normal"/>
    <w:next w:val="Normal"/>
    <w:autoRedefine/>
    <w:uiPriority w:val="39"/>
    <w:semiHidden/>
    <w:unhideWhenUsed/>
    <w:rsid w:val="00911EB9"/>
    <w:pPr>
      <w:spacing w:after="100" w:line="278" w:lineRule="auto"/>
      <w:ind w:left="1100"/>
    </w:pPr>
    <w:rPr>
      <w:rFonts w:ascii="Aptos" w:eastAsia="Aptos" w:hAnsi="Aptos" w:cs="Arial"/>
      <w:kern w:val="2"/>
      <w:lang w:val="en-IE"/>
      <w14:ligatures w14:val="standardContextual"/>
    </w:rPr>
  </w:style>
  <w:style w:type="paragraph" w:customStyle="1" w:styleId="TOC74">
    <w:name w:val="TOC 74"/>
    <w:basedOn w:val="Normal"/>
    <w:next w:val="Normal"/>
    <w:autoRedefine/>
    <w:uiPriority w:val="39"/>
    <w:semiHidden/>
    <w:unhideWhenUsed/>
    <w:rsid w:val="00911EB9"/>
    <w:pPr>
      <w:spacing w:after="100" w:line="278" w:lineRule="auto"/>
      <w:ind w:left="1320"/>
    </w:pPr>
    <w:rPr>
      <w:rFonts w:ascii="Aptos" w:eastAsia="Aptos" w:hAnsi="Aptos" w:cs="Arial"/>
      <w:kern w:val="2"/>
      <w:lang w:val="en-IE"/>
      <w14:ligatures w14:val="standardContextual"/>
    </w:rPr>
  </w:style>
  <w:style w:type="paragraph" w:customStyle="1" w:styleId="TOC84">
    <w:name w:val="TOC 84"/>
    <w:basedOn w:val="Normal"/>
    <w:next w:val="Normal"/>
    <w:autoRedefine/>
    <w:uiPriority w:val="39"/>
    <w:semiHidden/>
    <w:unhideWhenUsed/>
    <w:rsid w:val="00911EB9"/>
    <w:pPr>
      <w:spacing w:after="100" w:line="278" w:lineRule="auto"/>
      <w:ind w:left="1540"/>
    </w:pPr>
    <w:rPr>
      <w:rFonts w:ascii="Aptos" w:eastAsia="Aptos" w:hAnsi="Aptos" w:cs="Arial"/>
      <w:kern w:val="2"/>
      <w:lang w:val="en-IE"/>
      <w14:ligatures w14:val="standardContextual"/>
    </w:rPr>
  </w:style>
  <w:style w:type="paragraph" w:customStyle="1" w:styleId="TOC94">
    <w:name w:val="TOC 94"/>
    <w:basedOn w:val="Normal"/>
    <w:next w:val="Normal"/>
    <w:autoRedefine/>
    <w:uiPriority w:val="39"/>
    <w:semiHidden/>
    <w:unhideWhenUsed/>
    <w:rsid w:val="00911EB9"/>
    <w:pPr>
      <w:spacing w:after="100" w:line="278" w:lineRule="auto"/>
      <w:ind w:left="1760"/>
    </w:pPr>
    <w:rPr>
      <w:rFonts w:ascii="Aptos" w:eastAsia="Aptos" w:hAnsi="Aptos" w:cs="Arial"/>
      <w:kern w:val="2"/>
      <w:lang w:val="en-IE"/>
      <w14:ligatures w14:val="standardContextual"/>
    </w:rPr>
  </w:style>
  <w:style w:type="paragraph" w:customStyle="1" w:styleId="TOCHeading4">
    <w:name w:val="TOC Heading4"/>
    <w:basedOn w:val="Heading1"/>
    <w:next w:val="Normal"/>
    <w:uiPriority w:val="39"/>
    <w:semiHidden/>
    <w:unhideWhenUsed/>
    <w:qFormat/>
    <w:rsid w:val="00911EB9"/>
    <w:pPr>
      <w:keepLines/>
      <w:pageBreakBefore w:val="0"/>
      <w:pBdr>
        <w:bottom w:val="none" w:sz="0" w:space="0" w:color="auto"/>
      </w:pBdr>
      <w:tabs>
        <w:tab w:val="clear" w:pos="397"/>
        <w:tab w:val="clear" w:pos="907"/>
        <w:tab w:val="clear" w:pos="1134"/>
      </w:tabs>
      <w:spacing w:before="240" w:after="0" w:line="278" w:lineRule="auto"/>
      <w:outlineLvl w:val="9"/>
    </w:pPr>
    <w:rPr>
      <w:rFonts w:ascii="Aptos Display" w:eastAsia="Yu Gothic Light" w:hAnsi="Aptos Display"/>
      <w:b w:val="0"/>
      <w:bCs w:val="0"/>
      <w:color w:val="0F4761"/>
      <w:kern w:val="2"/>
      <w:lang w:val="en-IE"/>
      <w14:ligatures w14:val="standardContextual"/>
    </w:rPr>
  </w:style>
  <w:style w:type="numbering" w:customStyle="1" w:styleId="NoList5">
    <w:name w:val="No List5"/>
    <w:next w:val="NoList"/>
    <w:uiPriority w:val="99"/>
    <w:semiHidden/>
    <w:unhideWhenUsed/>
    <w:rsid w:val="00211350"/>
  </w:style>
  <w:style w:type="numbering" w:customStyle="1" w:styleId="NoList11">
    <w:name w:val="No List11"/>
    <w:next w:val="NoList"/>
    <w:uiPriority w:val="99"/>
    <w:semiHidden/>
    <w:unhideWhenUsed/>
    <w:rsid w:val="00211350"/>
  </w:style>
  <w:style w:type="paragraph" w:customStyle="1" w:styleId="FootnoteText1">
    <w:name w:val="Footnote Text1"/>
    <w:basedOn w:val="Normal"/>
    <w:next w:val="FootnoteText"/>
    <w:uiPriority w:val="99"/>
    <w:unhideWhenUsed/>
    <w:rsid w:val="00211350"/>
    <w:rPr>
      <w:rFonts w:ascii="Aptos" w:eastAsia="Aptos" w:hAnsi="Aptos"/>
      <w:kern w:val="2"/>
      <w:sz w:val="20"/>
      <w:szCs w:val="20"/>
      <w:lang w:val="en-IE"/>
      <w14:ligatures w14:val="standardContextual"/>
    </w:rPr>
  </w:style>
  <w:style w:type="table" w:customStyle="1" w:styleId="GridTable4-Accent111">
    <w:name w:val="Grid Table 4 - Accent 111"/>
    <w:basedOn w:val="TableNormal"/>
    <w:next w:val="GridTable4-Accent1"/>
    <w:uiPriority w:val="49"/>
    <w:rsid w:val="00211350"/>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35">
    <w:name w:val="TableGrid3"/>
    <w:rsid w:val="00211350"/>
    <w:pPr>
      <w:spacing w:after="0" w:line="240" w:lineRule="auto"/>
    </w:pPr>
    <w:rPr>
      <w:rFonts w:eastAsia="Times New Roman"/>
      <w:lang w:val="en-IE" w:eastAsia="en-IE"/>
    </w:rPr>
    <w:tblPr>
      <w:tblCellMar>
        <w:top w:w="0" w:type="dxa"/>
        <w:left w:w="0" w:type="dxa"/>
        <w:bottom w:w="0" w:type="dxa"/>
        <w:right w:w="0" w:type="dxa"/>
      </w:tblCellMar>
    </w:tblPr>
  </w:style>
  <w:style w:type="table" w:customStyle="1" w:styleId="GridTable4-Accent511">
    <w:name w:val="Grid Table 4 - Accent 511"/>
    <w:basedOn w:val="TableNormal"/>
    <w:next w:val="GridTable4-Accent5"/>
    <w:uiPriority w:val="49"/>
    <w:rsid w:val="0021135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11">
    <w:name w:val="No List111"/>
    <w:next w:val="NoList"/>
    <w:uiPriority w:val="99"/>
    <w:semiHidden/>
    <w:unhideWhenUsed/>
    <w:rsid w:val="00211350"/>
  </w:style>
  <w:style w:type="table" w:customStyle="1" w:styleId="GridTable4-Accent1111">
    <w:name w:val="Grid Table 4 - Accent 1111"/>
    <w:basedOn w:val="TableNormal"/>
    <w:next w:val="GridTable4-Accent1"/>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5111">
    <w:name w:val="Grid Table 4 - Accent 5111"/>
    <w:basedOn w:val="TableNormal"/>
    <w:next w:val="GridTable4-Accent5"/>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character" w:customStyle="1" w:styleId="SubtleEmphasis2">
    <w:name w:val="Subtle Emphasis2"/>
    <w:basedOn w:val="DefaultParagraphFont"/>
    <w:uiPriority w:val="19"/>
    <w:qFormat/>
    <w:rsid w:val="00211350"/>
    <w:rPr>
      <w:i/>
      <w:iCs/>
      <w:color w:val="404040"/>
    </w:rPr>
  </w:style>
  <w:style w:type="paragraph" w:customStyle="1" w:styleId="BlockText2">
    <w:name w:val="Block Text2"/>
    <w:basedOn w:val="Normal"/>
    <w:next w:val="BlockText"/>
    <w:uiPriority w:val="99"/>
    <w:semiHidden/>
    <w:unhideWhenUsed/>
    <w:rsid w:val="00211350"/>
    <w:pPr>
      <w:pBdr>
        <w:top w:val="single" w:sz="2" w:space="10" w:color="5B9BD5"/>
        <w:left w:val="single" w:sz="2" w:space="10" w:color="5B9BD5"/>
        <w:bottom w:val="single" w:sz="2" w:space="10" w:color="5B9BD5"/>
        <w:right w:val="single" w:sz="2" w:space="10" w:color="5B9BD5"/>
      </w:pBdr>
      <w:ind w:left="1152" w:right="1152"/>
    </w:pPr>
    <w:rPr>
      <w:rFonts w:ascii="Aptos" w:hAnsi="Aptos"/>
      <w:i/>
      <w:iCs/>
      <w:color w:val="5B9BD5"/>
    </w:rPr>
  </w:style>
  <w:style w:type="table" w:customStyle="1" w:styleId="ColourfulGrid21">
    <w:name w:val="Colourful Grid21"/>
    <w:basedOn w:val="TableNormal"/>
    <w:next w:val="ColorfulGrid"/>
    <w:uiPriority w:val="73"/>
    <w:semiHidden/>
    <w:unhideWhenUsed/>
    <w:rsid w:val="00211350"/>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21">
    <w:name w:val="Colourful Grid – Accent 121"/>
    <w:basedOn w:val="TableNormal"/>
    <w:next w:val="ColorfulGrid-Accent1"/>
    <w:uiPriority w:val="73"/>
    <w:semiHidden/>
    <w:unhideWhenUsed/>
    <w:rsid w:val="00211350"/>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urfulGridAccent221">
    <w:name w:val="Colourful Grid – Accent 221"/>
    <w:basedOn w:val="TableNormal"/>
    <w:next w:val="ColorfulGrid-Accent2"/>
    <w:uiPriority w:val="73"/>
    <w:semiHidden/>
    <w:unhideWhenUsed/>
    <w:rsid w:val="00211350"/>
    <w:pPr>
      <w:spacing w:after="0" w:line="240" w:lineRule="auto"/>
    </w:pPr>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urfulGridAccent321">
    <w:name w:val="Colourful Grid – Accent 321"/>
    <w:basedOn w:val="TableNormal"/>
    <w:next w:val="ColorfulGrid-Accent3"/>
    <w:uiPriority w:val="73"/>
    <w:semiHidden/>
    <w:unhideWhenUsed/>
    <w:rsid w:val="00211350"/>
    <w:pPr>
      <w:spacing w:after="0" w:line="240" w:lineRule="auto"/>
    </w:pPr>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urfulGridAccent421">
    <w:name w:val="Colourful Grid – Accent 421"/>
    <w:basedOn w:val="TableNormal"/>
    <w:next w:val="ColorfulGrid-Accent4"/>
    <w:uiPriority w:val="73"/>
    <w:semiHidden/>
    <w:unhideWhenUsed/>
    <w:rsid w:val="00211350"/>
    <w:pPr>
      <w:spacing w:after="0" w:line="240" w:lineRule="auto"/>
    </w:pPr>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urfulGridAccent521">
    <w:name w:val="Colourful Grid – Accent 521"/>
    <w:basedOn w:val="TableNormal"/>
    <w:next w:val="ColorfulGrid-Accent5"/>
    <w:uiPriority w:val="73"/>
    <w:semiHidden/>
    <w:unhideWhenUsed/>
    <w:rsid w:val="00211350"/>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urfulGridAccent621">
    <w:name w:val="Colourful Grid – Accent 621"/>
    <w:basedOn w:val="TableNormal"/>
    <w:next w:val="ColorfulGrid-Accent6"/>
    <w:uiPriority w:val="73"/>
    <w:semiHidden/>
    <w:unhideWhenUsed/>
    <w:rsid w:val="00211350"/>
    <w:pPr>
      <w:spacing w:after="0" w:line="240" w:lineRule="auto"/>
    </w:pPr>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urfulList21">
    <w:name w:val="Colourful List21"/>
    <w:basedOn w:val="TableNormal"/>
    <w:next w:val="ColorfulList"/>
    <w:uiPriority w:val="72"/>
    <w:semiHidden/>
    <w:unhideWhenUsed/>
    <w:rsid w:val="002113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21">
    <w:name w:val="Colourful List – Accent 121"/>
    <w:basedOn w:val="TableNormal"/>
    <w:next w:val="ColorfulList-Accent1"/>
    <w:uiPriority w:val="72"/>
    <w:semiHidden/>
    <w:unhideWhenUsed/>
    <w:rsid w:val="00211350"/>
    <w:pPr>
      <w:spacing w:after="0" w:line="240" w:lineRule="auto"/>
    </w:pPr>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urfulListAccent221">
    <w:name w:val="Colourful List – Accent 221"/>
    <w:basedOn w:val="TableNormal"/>
    <w:next w:val="ColorfulList-Accent2"/>
    <w:uiPriority w:val="72"/>
    <w:semiHidden/>
    <w:unhideWhenUsed/>
    <w:rsid w:val="00211350"/>
    <w:pPr>
      <w:spacing w:after="0" w:line="240" w:lineRule="auto"/>
    </w:pPr>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urfulListAccent321">
    <w:name w:val="Colourful List – Accent 321"/>
    <w:basedOn w:val="TableNormal"/>
    <w:next w:val="ColorfulList-Accent3"/>
    <w:uiPriority w:val="72"/>
    <w:semiHidden/>
    <w:unhideWhenUsed/>
    <w:rsid w:val="00211350"/>
    <w:pPr>
      <w:spacing w:after="0" w:line="240" w:lineRule="auto"/>
    </w:pPr>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urfulListAccent421">
    <w:name w:val="Colourful List – Accent 421"/>
    <w:basedOn w:val="TableNormal"/>
    <w:next w:val="ColorfulList-Accent4"/>
    <w:uiPriority w:val="72"/>
    <w:semiHidden/>
    <w:unhideWhenUsed/>
    <w:rsid w:val="00211350"/>
    <w:pPr>
      <w:spacing w:after="0" w:line="240" w:lineRule="auto"/>
    </w:pPr>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urfulListAccent521">
    <w:name w:val="Colourful List – Accent 521"/>
    <w:basedOn w:val="TableNormal"/>
    <w:next w:val="ColorfulList-Accent5"/>
    <w:uiPriority w:val="72"/>
    <w:semiHidden/>
    <w:unhideWhenUsed/>
    <w:rsid w:val="00211350"/>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urfulListAccent621">
    <w:name w:val="Colourful List – Accent 621"/>
    <w:basedOn w:val="TableNormal"/>
    <w:next w:val="ColorfulList-Accent6"/>
    <w:uiPriority w:val="72"/>
    <w:semiHidden/>
    <w:unhideWhenUsed/>
    <w:rsid w:val="00211350"/>
    <w:pPr>
      <w:spacing w:after="0" w:line="240" w:lineRule="auto"/>
    </w:pPr>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urfulShading21">
    <w:name w:val="Colourful Shading21"/>
    <w:basedOn w:val="TableNormal"/>
    <w:next w:val="ColorfulShading"/>
    <w:uiPriority w:val="71"/>
    <w:semiHidden/>
    <w:unhideWhenUsed/>
    <w:rsid w:val="00211350"/>
    <w:pPr>
      <w:spacing w:after="0"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21">
    <w:name w:val="Colourful Shading – Accent 121"/>
    <w:basedOn w:val="TableNormal"/>
    <w:next w:val="ColorfulShading-Accent1"/>
    <w:uiPriority w:val="71"/>
    <w:semiHidden/>
    <w:unhideWhenUsed/>
    <w:rsid w:val="00211350"/>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urfulShadingAccent221">
    <w:name w:val="Colourful Shading – Accent 221"/>
    <w:basedOn w:val="TableNormal"/>
    <w:next w:val="ColorfulShading-Accent2"/>
    <w:uiPriority w:val="71"/>
    <w:semiHidden/>
    <w:unhideWhenUsed/>
    <w:rsid w:val="00211350"/>
    <w:pPr>
      <w:spacing w:after="0"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urfulShadingAccent321">
    <w:name w:val="Colourful Shading – Accent 321"/>
    <w:basedOn w:val="TableNormal"/>
    <w:next w:val="ColorfulShading-Accent3"/>
    <w:uiPriority w:val="71"/>
    <w:semiHidden/>
    <w:unhideWhenUsed/>
    <w:rsid w:val="00211350"/>
    <w:pPr>
      <w:spacing w:after="0"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urfulShadingAccent421">
    <w:name w:val="Colourful Shading – Accent 421"/>
    <w:basedOn w:val="TableNormal"/>
    <w:next w:val="ColorfulShading-Accent4"/>
    <w:uiPriority w:val="71"/>
    <w:semiHidden/>
    <w:unhideWhenUsed/>
    <w:rsid w:val="00211350"/>
    <w:pPr>
      <w:spacing w:after="0"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urfulShadingAccent521">
    <w:name w:val="Colourful Shading – Accent 521"/>
    <w:basedOn w:val="TableNormal"/>
    <w:next w:val="ColorfulShading-Accent5"/>
    <w:uiPriority w:val="71"/>
    <w:semiHidden/>
    <w:unhideWhenUsed/>
    <w:rsid w:val="00211350"/>
    <w:pPr>
      <w:spacing w:after="0"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urfulShadingAccent621">
    <w:name w:val="Colourful Shading – Accent 621"/>
    <w:basedOn w:val="TableNormal"/>
    <w:next w:val="ColorfulShading-Accent6"/>
    <w:uiPriority w:val="71"/>
    <w:semiHidden/>
    <w:unhideWhenUsed/>
    <w:rsid w:val="00211350"/>
    <w:pPr>
      <w:spacing w:after="0"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21">
    <w:name w:val="Dark List21"/>
    <w:basedOn w:val="TableNormal"/>
    <w:next w:val="DarkList"/>
    <w:uiPriority w:val="70"/>
    <w:semiHidden/>
    <w:unhideWhenUsed/>
    <w:rsid w:val="00211350"/>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1">
    <w:name w:val="Dark List - Accent 121"/>
    <w:basedOn w:val="TableNormal"/>
    <w:next w:val="DarkList-Accent1"/>
    <w:uiPriority w:val="70"/>
    <w:semiHidden/>
    <w:unhideWhenUsed/>
    <w:rsid w:val="00211350"/>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221">
    <w:name w:val="Dark List - Accent 221"/>
    <w:basedOn w:val="TableNormal"/>
    <w:next w:val="DarkList-Accent2"/>
    <w:uiPriority w:val="70"/>
    <w:semiHidden/>
    <w:unhideWhenUsed/>
    <w:rsid w:val="00211350"/>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21">
    <w:name w:val="Dark List - Accent 321"/>
    <w:basedOn w:val="TableNormal"/>
    <w:next w:val="DarkList-Accent3"/>
    <w:uiPriority w:val="70"/>
    <w:semiHidden/>
    <w:unhideWhenUsed/>
    <w:rsid w:val="00211350"/>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21">
    <w:name w:val="Dark List - Accent 421"/>
    <w:basedOn w:val="TableNormal"/>
    <w:next w:val="DarkList-Accent4"/>
    <w:uiPriority w:val="70"/>
    <w:semiHidden/>
    <w:unhideWhenUsed/>
    <w:rsid w:val="00211350"/>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21">
    <w:name w:val="Dark List - Accent 521"/>
    <w:basedOn w:val="TableNormal"/>
    <w:next w:val="DarkList-Accent5"/>
    <w:uiPriority w:val="70"/>
    <w:semiHidden/>
    <w:unhideWhenUsed/>
    <w:rsid w:val="00211350"/>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621">
    <w:name w:val="Dark List - Accent 621"/>
    <w:basedOn w:val="TableNormal"/>
    <w:next w:val="DarkList-Accent6"/>
    <w:uiPriority w:val="70"/>
    <w:semiHidden/>
    <w:unhideWhenUsed/>
    <w:rsid w:val="00211350"/>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customStyle="1" w:styleId="EnvelopeAddress2">
    <w:name w:val="Envelope Address2"/>
    <w:basedOn w:val="Normal"/>
    <w:next w:val="EnvelopeAddress"/>
    <w:uiPriority w:val="99"/>
    <w:semiHidden/>
    <w:unhideWhenUsed/>
    <w:rsid w:val="00211350"/>
    <w:pPr>
      <w:framePr w:w="7920" w:h="1980" w:hRule="exact" w:hSpace="180" w:wrap="auto" w:hAnchor="page" w:xAlign="center" w:yAlign="bottom"/>
      <w:spacing w:after="0" w:line="240" w:lineRule="auto"/>
      <w:ind w:left="2880"/>
    </w:pPr>
    <w:rPr>
      <w:rFonts w:ascii="Calibri Light" w:hAnsi="Calibri Light"/>
      <w:sz w:val="24"/>
    </w:rPr>
  </w:style>
  <w:style w:type="paragraph" w:customStyle="1" w:styleId="EnvelopeReturn2">
    <w:name w:val="Envelope Return2"/>
    <w:basedOn w:val="Normal"/>
    <w:next w:val="EnvelopeReturn"/>
    <w:uiPriority w:val="99"/>
    <w:semiHidden/>
    <w:unhideWhenUsed/>
    <w:rsid w:val="00211350"/>
    <w:pPr>
      <w:spacing w:after="0" w:line="240" w:lineRule="auto"/>
    </w:pPr>
    <w:rPr>
      <w:rFonts w:ascii="Calibri Light" w:hAnsi="Calibri Light"/>
      <w:sz w:val="20"/>
      <w:szCs w:val="20"/>
    </w:rPr>
  </w:style>
  <w:style w:type="table" w:customStyle="1" w:styleId="GridTable1Light21">
    <w:name w:val="Grid Table 1 Light21"/>
    <w:basedOn w:val="TableNormal"/>
    <w:next w:val="GridTable1Light"/>
    <w:uiPriority w:val="46"/>
    <w:rsid w:val="0021135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1">
    <w:name w:val="Grid Table 1 Light - Accent 121"/>
    <w:basedOn w:val="TableNormal"/>
    <w:next w:val="GridTable1Light-Accent1"/>
    <w:uiPriority w:val="46"/>
    <w:rsid w:val="00211350"/>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21">
    <w:name w:val="Grid Table 1 Light – Accent 221"/>
    <w:basedOn w:val="TableNormal"/>
    <w:next w:val="GridTable1Light-Accent2"/>
    <w:uiPriority w:val="46"/>
    <w:rsid w:val="00211350"/>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21">
    <w:name w:val="Grid Table 1 Light - Accent 321"/>
    <w:basedOn w:val="TableNormal"/>
    <w:next w:val="GridTable1Light-Accent3"/>
    <w:uiPriority w:val="46"/>
    <w:rsid w:val="00211350"/>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21">
    <w:name w:val="Grid Table 1 Light - Accent 421"/>
    <w:basedOn w:val="TableNormal"/>
    <w:next w:val="GridTable1Light-Accent4"/>
    <w:uiPriority w:val="46"/>
    <w:rsid w:val="00211350"/>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21">
    <w:name w:val="Grid Table 1 Light - Accent 521"/>
    <w:basedOn w:val="TableNormal"/>
    <w:next w:val="GridTable1Light-Accent5"/>
    <w:uiPriority w:val="46"/>
    <w:rsid w:val="00211350"/>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21">
    <w:name w:val="Grid Table 1 Light - Accent 621"/>
    <w:basedOn w:val="TableNormal"/>
    <w:next w:val="GridTable1Light-Accent6"/>
    <w:uiPriority w:val="46"/>
    <w:rsid w:val="00211350"/>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21">
    <w:name w:val="Grid Table 221"/>
    <w:basedOn w:val="TableNormal"/>
    <w:next w:val="GridTable2"/>
    <w:uiPriority w:val="47"/>
    <w:rsid w:val="00211350"/>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21">
    <w:name w:val="Grid Table 2 - Accent 121"/>
    <w:basedOn w:val="TableNormal"/>
    <w:next w:val="GridTable2-Accent1"/>
    <w:uiPriority w:val="47"/>
    <w:rsid w:val="00211350"/>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21">
    <w:name w:val="Grid Table 2 - Accent 221"/>
    <w:basedOn w:val="TableNormal"/>
    <w:next w:val="GridTable2-Accent2"/>
    <w:uiPriority w:val="47"/>
    <w:rsid w:val="00211350"/>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21">
    <w:name w:val="Grid Table 2 - Accent 321"/>
    <w:basedOn w:val="TableNormal"/>
    <w:next w:val="GridTable2-Accent3"/>
    <w:uiPriority w:val="47"/>
    <w:rsid w:val="00211350"/>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21">
    <w:name w:val="Grid Table 2 - Accent 421"/>
    <w:basedOn w:val="TableNormal"/>
    <w:next w:val="GridTable2-Accent4"/>
    <w:uiPriority w:val="47"/>
    <w:rsid w:val="00211350"/>
    <w:pPr>
      <w:spacing w:after="0" w:line="240" w:lineRule="auto"/>
    </w:p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21">
    <w:name w:val="Grid Table 2 - Accent 521"/>
    <w:basedOn w:val="TableNormal"/>
    <w:next w:val="GridTable2-Accent5"/>
    <w:uiPriority w:val="47"/>
    <w:rsid w:val="00211350"/>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21">
    <w:name w:val="Grid Table 2 - Accent 621"/>
    <w:basedOn w:val="TableNormal"/>
    <w:next w:val="GridTable2-Accent6"/>
    <w:uiPriority w:val="47"/>
    <w:rsid w:val="00211350"/>
    <w:pPr>
      <w:spacing w:after="0"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21">
    <w:name w:val="Grid Table 321"/>
    <w:basedOn w:val="TableNormal"/>
    <w:next w:val="GridTable3"/>
    <w:uiPriority w:val="48"/>
    <w:rsid w:val="00211350"/>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21">
    <w:name w:val="Grid Table 3 - Accent 121"/>
    <w:basedOn w:val="TableNormal"/>
    <w:next w:val="GridTable3-Accent1"/>
    <w:uiPriority w:val="48"/>
    <w:rsid w:val="0021135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21">
    <w:name w:val="Grid Table 3 - Accent 221"/>
    <w:basedOn w:val="TableNormal"/>
    <w:next w:val="GridTable3-Accent2"/>
    <w:uiPriority w:val="48"/>
    <w:rsid w:val="00211350"/>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21">
    <w:name w:val="Grid Table 3 - Accent 321"/>
    <w:basedOn w:val="TableNormal"/>
    <w:next w:val="GridTable3-Accent3"/>
    <w:uiPriority w:val="48"/>
    <w:rsid w:val="0021135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21">
    <w:name w:val="Grid Table 3 - Accent 421"/>
    <w:basedOn w:val="TableNormal"/>
    <w:next w:val="GridTable3-Accent4"/>
    <w:uiPriority w:val="48"/>
    <w:rsid w:val="0021135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21">
    <w:name w:val="Grid Table 3 - Accent 521"/>
    <w:basedOn w:val="TableNormal"/>
    <w:next w:val="GridTable3-Accent5"/>
    <w:uiPriority w:val="48"/>
    <w:rsid w:val="0021135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21">
    <w:name w:val="Grid Table 3 - Accent 621"/>
    <w:basedOn w:val="TableNormal"/>
    <w:next w:val="GridTable3-Accent6"/>
    <w:uiPriority w:val="48"/>
    <w:rsid w:val="00211350"/>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21">
    <w:name w:val="Grid Table 421"/>
    <w:basedOn w:val="TableNormal"/>
    <w:next w:val="GridTable4"/>
    <w:uiPriority w:val="49"/>
    <w:rsid w:val="00211350"/>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21">
    <w:name w:val="Grid Table 4 - Accent 221"/>
    <w:basedOn w:val="TableNormal"/>
    <w:next w:val="GridTable4-Accent2"/>
    <w:uiPriority w:val="49"/>
    <w:rsid w:val="00211350"/>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21">
    <w:name w:val="Grid Table 4 - Accent 321"/>
    <w:basedOn w:val="TableNormal"/>
    <w:next w:val="GridTable4-Accent3"/>
    <w:uiPriority w:val="49"/>
    <w:rsid w:val="0021135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21">
    <w:name w:val="Grid Table 4 - Accent 421"/>
    <w:basedOn w:val="TableNormal"/>
    <w:next w:val="GridTable4-Accent4"/>
    <w:uiPriority w:val="49"/>
    <w:rsid w:val="0021135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1">
    <w:name w:val="Grid Table 4 - Accent 621"/>
    <w:basedOn w:val="TableNormal"/>
    <w:next w:val="GridTable4-Accent6"/>
    <w:uiPriority w:val="49"/>
    <w:rsid w:val="00211350"/>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21">
    <w:name w:val="Grid Table 5 Dark21"/>
    <w:basedOn w:val="TableNormal"/>
    <w:next w:val="GridTable5Dark"/>
    <w:uiPriority w:val="50"/>
    <w:rsid w:val="002113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1">
    <w:name w:val="Grid Table 5 Dark - Accent 121"/>
    <w:basedOn w:val="TableNormal"/>
    <w:next w:val="GridTable5Dark-Accent1"/>
    <w:uiPriority w:val="50"/>
    <w:rsid w:val="002113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21">
    <w:name w:val="Grid Table 5 Dark - Accent 221"/>
    <w:basedOn w:val="TableNormal"/>
    <w:next w:val="GridTable5Dark-Accent2"/>
    <w:uiPriority w:val="50"/>
    <w:rsid w:val="002113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21">
    <w:name w:val="Grid Table 5 Dark - Accent 321"/>
    <w:basedOn w:val="TableNormal"/>
    <w:next w:val="GridTable5Dark-Accent3"/>
    <w:uiPriority w:val="50"/>
    <w:rsid w:val="002113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21">
    <w:name w:val="Grid Table 5 Dark - Accent 421"/>
    <w:basedOn w:val="TableNormal"/>
    <w:next w:val="GridTable5Dark-Accent4"/>
    <w:uiPriority w:val="50"/>
    <w:rsid w:val="002113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21">
    <w:name w:val="Grid Table 5 Dark - Accent 521"/>
    <w:basedOn w:val="TableNormal"/>
    <w:next w:val="GridTable5Dark-Accent5"/>
    <w:uiPriority w:val="50"/>
    <w:rsid w:val="002113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21">
    <w:name w:val="Grid Table 5 Dark - Accent 621"/>
    <w:basedOn w:val="TableNormal"/>
    <w:next w:val="GridTable5Dark-Accent6"/>
    <w:uiPriority w:val="50"/>
    <w:rsid w:val="002113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urful21">
    <w:name w:val="Grid Table 6 Colourful21"/>
    <w:basedOn w:val="TableNormal"/>
    <w:next w:val="GridTable6Colorful"/>
    <w:uiPriority w:val="51"/>
    <w:rsid w:val="00211350"/>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21">
    <w:name w:val="Grid Table 6 Colourful – Accent 121"/>
    <w:basedOn w:val="TableNormal"/>
    <w:next w:val="GridTable6Colorful-Accent1"/>
    <w:uiPriority w:val="51"/>
    <w:rsid w:val="0021135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urfulAccent221">
    <w:name w:val="Grid Table 6 Colourful – Accent 221"/>
    <w:basedOn w:val="TableNormal"/>
    <w:next w:val="GridTable6Colorful-Accent2"/>
    <w:uiPriority w:val="51"/>
    <w:rsid w:val="00211350"/>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urfulAccent321">
    <w:name w:val="Grid Table 6 Colourful – Accent 321"/>
    <w:basedOn w:val="TableNormal"/>
    <w:next w:val="GridTable6Colorful-Accent3"/>
    <w:uiPriority w:val="51"/>
    <w:rsid w:val="00211350"/>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urfulAccent421">
    <w:name w:val="Grid Table 6 Colourful – Accent 421"/>
    <w:basedOn w:val="TableNormal"/>
    <w:next w:val="GridTable6Colorful-Accent4"/>
    <w:uiPriority w:val="51"/>
    <w:rsid w:val="00211350"/>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urfulAccent521">
    <w:name w:val="Grid Table 6 Colourful – Accent 521"/>
    <w:basedOn w:val="TableNormal"/>
    <w:next w:val="GridTable6Colorful-Accent5"/>
    <w:uiPriority w:val="51"/>
    <w:rsid w:val="00211350"/>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urfulAccent621">
    <w:name w:val="Grid Table 6 Colourful – Accent 621"/>
    <w:basedOn w:val="TableNormal"/>
    <w:next w:val="GridTable6Colorful-Accent6"/>
    <w:uiPriority w:val="51"/>
    <w:rsid w:val="00211350"/>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urful21">
    <w:name w:val="Grid Table 7 Colourful21"/>
    <w:basedOn w:val="TableNormal"/>
    <w:next w:val="GridTable7Colorful"/>
    <w:uiPriority w:val="52"/>
    <w:rsid w:val="00211350"/>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21">
    <w:name w:val="Grid Table 7 Colourful – Accent 121"/>
    <w:basedOn w:val="TableNormal"/>
    <w:next w:val="GridTable7Colorful-Accent1"/>
    <w:uiPriority w:val="52"/>
    <w:rsid w:val="0021135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urfulAccent221">
    <w:name w:val="Grid Table 7 Colourful – Accent 221"/>
    <w:basedOn w:val="TableNormal"/>
    <w:next w:val="GridTable7Colorful-Accent2"/>
    <w:uiPriority w:val="52"/>
    <w:rsid w:val="00211350"/>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urfulAccent321">
    <w:name w:val="Grid Table 7 Colourful – Accent 321"/>
    <w:basedOn w:val="TableNormal"/>
    <w:next w:val="GridTable7Colorful-Accent3"/>
    <w:uiPriority w:val="52"/>
    <w:rsid w:val="00211350"/>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urfulAccent421">
    <w:name w:val="Grid Table 7 Colourful – Accent 421"/>
    <w:basedOn w:val="TableNormal"/>
    <w:next w:val="GridTable7Colorful-Accent4"/>
    <w:uiPriority w:val="52"/>
    <w:rsid w:val="00211350"/>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urfulAccent521">
    <w:name w:val="Grid Table 7 Colourful – Accent 521"/>
    <w:basedOn w:val="TableNormal"/>
    <w:next w:val="GridTable7Colorful-Accent5"/>
    <w:uiPriority w:val="52"/>
    <w:rsid w:val="00211350"/>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urfulAccent621">
    <w:name w:val="Grid Table 7 Colourful – Accent 621"/>
    <w:basedOn w:val="TableNormal"/>
    <w:next w:val="GridTable7Colorful-Accent6"/>
    <w:uiPriority w:val="52"/>
    <w:rsid w:val="00211350"/>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Grid21">
    <w:name w:val="Light Grid21"/>
    <w:basedOn w:val="TableNormal"/>
    <w:next w:val="LightGrid"/>
    <w:uiPriority w:val="62"/>
    <w:semiHidden/>
    <w:unhideWhenUsed/>
    <w:rsid w:val="0021135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
    <w:name w:val="Light Grid - Accent 121"/>
    <w:basedOn w:val="TableNormal"/>
    <w:next w:val="LightGrid-Accent1"/>
    <w:uiPriority w:val="62"/>
    <w:semiHidden/>
    <w:unhideWhenUsed/>
    <w:rsid w:val="00211350"/>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221">
    <w:name w:val="Light Grid - Accent 221"/>
    <w:basedOn w:val="TableNormal"/>
    <w:next w:val="LightGrid-Accent2"/>
    <w:uiPriority w:val="62"/>
    <w:semiHidden/>
    <w:unhideWhenUsed/>
    <w:rsid w:val="00211350"/>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1">
    <w:name w:val="Light Grid - Accent 321"/>
    <w:basedOn w:val="TableNormal"/>
    <w:next w:val="LightGrid-Accent3"/>
    <w:uiPriority w:val="62"/>
    <w:semiHidden/>
    <w:unhideWhenUsed/>
    <w:rsid w:val="00211350"/>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21">
    <w:name w:val="Light Grid - Accent 421"/>
    <w:basedOn w:val="TableNormal"/>
    <w:next w:val="LightGrid-Accent4"/>
    <w:uiPriority w:val="62"/>
    <w:semiHidden/>
    <w:unhideWhenUsed/>
    <w:rsid w:val="00211350"/>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21">
    <w:name w:val="Light Grid - Accent 521"/>
    <w:basedOn w:val="TableNormal"/>
    <w:next w:val="LightGrid-Accent5"/>
    <w:uiPriority w:val="62"/>
    <w:semiHidden/>
    <w:unhideWhenUsed/>
    <w:rsid w:val="00211350"/>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621">
    <w:name w:val="Light Grid - Accent 621"/>
    <w:basedOn w:val="TableNormal"/>
    <w:next w:val="LightGrid-Accent6"/>
    <w:uiPriority w:val="62"/>
    <w:semiHidden/>
    <w:unhideWhenUsed/>
    <w:rsid w:val="00211350"/>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21">
    <w:name w:val="Light List21"/>
    <w:basedOn w:val="TableNormal"/>
    <w:next w:val="LightList"/>
    <w:uiPriority w:val="61"/>
    <w:semiHidden/>
    <w:unhideWhenUsed/>
    <w:rsid w:val="0021135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TableNormal"/>
    <w:next w:val="LightList-Accent1"/>
    <w:uiPriority w:val="61"/>
    <w:semiHidden/>
    <w:unhideWhenUsed/>
    <w:rsid w:val="00211350"/>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221">
    <w:name w:val="Light List - Accent 221"/>
    <w:basedOn w:val="TableNormal"/>
    <w:next w:val="LightList-Accent2"/>
    <w:uiPriority w:val="61"/>
    <w:semiHidden/>
    <w:unhideWhenUsed/>
    <w:rsid w:val="00211350"/>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21">
    <w:name w:val="Light List - Accent 321"/>
    <w:basedOn w:val="TableNormal"/>
    <w:next w:val="LightList-Accent3"/>
    <w:uiPriority w:val="61"/>
    <w:semiHidden/>
    <w:unhideWhenUsed/>
    <w:rsid w:val="00211350"/>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21">
    <w:name w:val="Light List - Accent 421"/>
    <w:basedOn w:val="TableNormal"/>
    <w:next w:val="LightList-Accent4"/>
    <w:uiPriority w:val="61"/>
    <w:semiHidden/>
    <w:unhideWhenUsed/>
    <w:rsid w:val="00211350"/>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21">
    <w:name w:val="Light List - Accent 521"/>
    <w:basedOn w:val="TableNormal"/>
    <w:next w:val="LightList-Accent5"/>
    <w:uiPriority w:val="61"/>
    <w:semiHidden/>
    <w:unhideWhenUsed/>
    <w:rsid w:val="00211350"/>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621">
    <w:name w:val="Light List - Accent 621"/>
    <w:basedOn w:val="TableNormal"/>
    <w:next w:val="LightList-Accent6"/>
    <w:uiPriority w:val="61"/>
    <w:semiHidden/>
    <w:unhideWhenUsed/>
    <w:rsid w:val="00211350"/>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21">
    <w:name w:val="Light Shading21"/>
    <w:basedOn w:val="TableNormal"/>
    <w:next w:val="LightShading"/>
    <w:uiPriority w:val="60"/>
    <w:semiHidden/>
    <w:unhideWhenUsed/>
    <w:rsid w:val="0021135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next w:val="LightShading-Accent1"/>
    <w:uiPriority w:val="60"/>
    <w:semiHidden/>
    <w:unhideWhenUsed/>
    <w:rsid w:val="00211350"/>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21">
    <w:name w:val="Light Shading - Accent 221"/>
    <w:basedOn w:val="TableNormal"/>
    <w:next w:val="LightShading-Accent2"/>
    <w:uiPriority w:val="60"/>
    <w:semiHidden/>
    <w:unhideWhenUsed/>
    <w:rsid w:val="00211350"/>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1">
    <w:name w:val="Light Shading - Accent 321"/>
    <w:basedOn w:val="TableNormal"/>
    <w:next w:val="LightShading-Accent3"/>
    <w:uiPriority w:val="60"/>
    <w:semiHidden/>
    <w:unhideWhenUsed/>
    <w:rsid w:val="0021135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1">
    <w:name w:val="Light Shading - Accent 421"/>
    <w:basedOn w:val="TableNormal"/>
    <w:next w:val="LightShading-Accent4"/>
    <w:uiPriority w:val="60"/>
    <w:semiHidden/>
    <w:unhideWhenUsed/>
    <w:rsid w:val="00211350"/>
    <w:pPr>
      <w:spacing w:after="0"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1">
    <w:name w:val="Light Shading - Accent 521"/>
    <w:basedOn w:val="TableNormal"/>
    <w:next w:val="LightShading-Accent5"/>
    <w:uiPriority w:val="60"/>
    <w:semiHidden/>
    <w:unhideWhenUsed/>
    <w:rsid w:val="00211350"/>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21">
    <w:name w:val="Light Shading - Accent 621"/>
    <w:basedOn w:val="TableNormal"/>
    <w:next w:val="LightShading-Accent6"/>
    <w:uiPriority w:val="60"/>
    <w:semiHidden/>
    <w:unhideWhenUsed/>
    <w:rsid w:val="00211350"/>
    <w:pPr>
      <w:spacing w:after="0"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stTable1Light21">
    <w:name w:val="List Table 1 Light21"/>
    <w:basedOn w:val="TableNormal"/>
    <w:next w:val="ListTable1Light"/>
    <w:uiPriority w:val="46"/>
    <w:rsid w:val="00211350"/>
    <w:pPr>
      <w:spacing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21">
    <w:name w:val="List Table 1 Light - Accent 121"/>
    <w:basedOn w:val="TableNormal"/>
    <w:next w:val="ListTable1Light-Accent1"/>
    <w:uiPriority w:val="46"/>
    <w:rsid w:val="00211350"/>
    <w:pPr>
      <w:spacing w:after="0" w:line="240" w:lineRule="auto"/>
    </w:p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21">
    <w:name w:val="List Table 1 Light - Accent 221"/>
    <w:basedOn w:val="TableNormal"/>
    <w:next w:val="ListTable1Light-Accent2"/>
    <w:uiPriority w:val="46"/>
    <w:rsid w:val="00211350"/>
    <w:pPr>
      <w:spacing w:after="0" w:line="240" w:lineRule="auto"/>
    </w:p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21">
    <w:name w:val="List Table 1 Light - Accent 321"/>
    <w:basedOn w:val="TableNormal"/>
    <w:next w:val="ListTable1Light-Accent3"/>
    <w:uiPriority w:val="46"/>
    <w:rsid w:val="0021135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21">
    <w:name w:val="List Table 1 Light - Accent 421"/>
    <w:basedOn w:val="TableNormal"/>
    <w:next w:val="ListTable1Light-Accent4"/>
    <w:uiPriority w:val="46"/>
    <w:rsid w:val="00211350"/>
    <w:pPr>
      <w:spacing w:after="0" w:line="240" w:lineRule="auto"/>
    </w:p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21">
    <w:name w:val="List Table 1 Light - Accent 521"/>
    <w:basedOn w:val="TableNormal"/>
    <w:next w:val="ListTable1Light-Accent5"/>
    <w:uiPriority w:val="46"/>
    <w:rsid w:val="00211350"/>
    <w:pPr>
      <w:spacing w:after="0" w:line="240" w:lineRule="auto"/>
    </w:p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21">
    <w:name w:val="List Table 1 Light - Accent 621"/>
    <w:basedOn w:val="TableNormal"/>
    <w:next w:val="ListTable1Light-Accent6"/>
    <w:uiPriority w:val="46"/>
    <w:rsid w:val="0021135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21">
    <w:name w:val="List Table 221"/>
    <w:basedOn w:val="TableNormal"/>
    <w:next w:val="ListTable2"/>
    <w:uiPriority w:val="47"/>
    <w:rsid w:val="00211350"/>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21">
    <w:name w:val="List Table 2 - Accent 121"/>
    <w:basedOn w:val="TableNormal"/>
    <w:next w:val="ListTable2-Accent1"/>
    <w:uiPriority w:val="47"/>
    <w:rsid w:val="00211350"/>
    <w:pPr>
      <w:spacing w:after="0" w:line="240" w:lineRule="auto"/>
    </w:p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21">
    <w:name w:val="List Table 2 - Accent 221"/>
    <w:basedOn w:val="TableNormal"/>
    <w:next w:val="ListTable2-Accent2"/>
    <w:uiPriority w:val="47"/>
    <w:rsid w:val="00211350"/>
    <w:pPr>
      <w:spacing w:after="0" w:line="240" w:lineRule="auto"/>
    </w:p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21">
    <w:name w:val="List Table 2 - Accent 321"/>
    <w:basedOn w:val="TableNormal"/>
    <w:next w:val="ListTable2-Accent3"/>
    <w:uiPriority w:val="47"/>
    <w:rsid w:val="00211350"/>
    <w:pPr>
      <w:spacing w:after="0" w:line="240" w:lineRule="auto"/>
    </w:p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21">
    <w:name w:val="List Table 2 - Accent 421"/>
    <w:basedOn w:val="TableNormal"/>
    <w:next w:val="ListTable2-Accent4"/>
    <w:uiPriority w:val="47"/>
    <w:rsid w:val="00211350"/>
    <w:pPr>
      <w:spacing w:after="0" w:line="240" w:lineRule="auto"/>
    </w:p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21">
    <w:name w:val="List Table 2 - Accent 521"/>
    <w:basedOn w:val="TableNormal"/>
    <w:next w:val="ListTable2-Accent5"/>
    <w:uiPriority w:val="47"/>
    <w:rsid w:val="00211350"/>
    <w:pPr>
      <w:spacing w:after="0" w:line="240" w:lineRule="auto"/>
    </w:p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21">
    <w:name w:val="List Table 2 - Accent 621"/>
    <w:basedOn w:val="TableNormal"/>
    <w:next w:val="ListTable2-Accent6"/>
    <w:uiPriority w:val="47"/>
    <w:rsid w:val="00211350"/>
    <w:pPr>
      <w:spacing w:after="0" w:line="240" w:lineRule="auto"/>
    </w:p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21">
    <w:name w:val="List Table 321"/>
    <w:basedOn w:val="TableNormal"/>
    <w:next w:val="ListTable3"/>
    <w:uiPriority w:val="48"/>
    <w:rsid w:val="00211350"/>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21">
    <w:name w:val="List Table 3 - Accent 121"/>
    <w:basedOn w:val="TableNormal"/>
    <w:next w:val="ListTable3-Accent1"/>
    <w:uiPriority w:val="48"/>
    <w:rsid w:val="00211350"/>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21">
    <w:name w:val="List Table 3 - Accent 221"/>
    <w:basedOn w:val="TableNormal"/>
    <w:next w:val="ListTable3-Accent2"/>
    <w:uiPriority w:val="48"/>
    <w:rsid w:val="00211350"/>
    <w:pPr>
      <w:spacing w:after="0" w:line="240" w:lineRule="auto"/>
    </w:p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21">
    <w:name w:val="List Table 3 - Accent 321"/>
    <w:basedOn w:val="TableNormal"/>
    <w:next w:val="ListTable3-Accent3"/>
    <w:uiPriority w:val="48"/>
    <w:rsid w:val="00211350"/>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21">
    <w:name w:val="List Table 3 - Accent 421"/>
    <w:basedOn w:val="TableNormal"/>
    <w:next w:val="ListTable3-Accent4"/>
    <w:uiPriority w:val="48"/>
    <w:rsid w:val="00211350"/>
    <w:pPr>
      <w:spacing w:after="0"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21">
    <w:name w:val="List Table 3 - Accent 521"/>
    <w:basedOn w:val="TableNormal"/>
    <w:next w:val="ListTable3-Accent5"/>
    <w:uiPriority w:val="48"/>
    <w:rsid w:val="00211350"/>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21">
    <w:name w:val="List Table 3 - Accent 621"/>
    <w:basedOn w:val="TableNormal"/>
    <w:next w:val="ListTable3-Accent6"/>
    <w:uiPriority w:val="48"/>
    <w:rsid w:val="00211350"/>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21">
    <w:name w:val="List Table 421"/>
    <w:basedOn w:val="TableNormal"/>
    <w:next w:val="ListTable4"/>
    <w:uiPriority w:val="49"/>
    <w:rsid w:val="00211350"/>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21">
    <w:name w:val="List Table 4 - Accent 121"/>
    <w:basedOn w:val="TableNormal"/>
    <w:next w:val="ListTable4-Accent1"/>
    <w:uiPriority w:val="49"/>
    <w:rsid w:val="0021135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21">
    <w:name w:val="List Table 4 - Accent 221"/>
    <w:basedOn w:val="TableNormal"/>
    <w:next w:val="ListTable4-Accent2"/>
    <w:uiPriority w:val="49"/>
    <w:rsid w:val="00211350"/>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21">
    <w:name w:val="List Table 4 - Accent 321"/>
    <w:basedOn w:val="TableNormal"/>
    <w:next w:val="ListTable4-Accent3"/>
    <w:uiPriority w:val="49"/>
    <w:rsid w:val="0021135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21">
    <w:name w:val="List Table 4 - Accent 421"/>
    <w:basedOn w:val="TableNormal"/>
    <w:next w:val="ListTable4-Accent4"/>
    <w:uiPriority w:val="49"/>
    <w:rsid w:val="0021135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21">
    <w:name w:val="List Table 4 - Accent 521"/>
    <w:basedOn w:val="TableNormal"/>
    <w:next w:val="ListTable4-Accent5"/>
    <w:uiPriority w:val="49"/>
    <w:rsid w:val="0021135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21">
    <w:name w:val="List Table 4 - Accent 621"/>
    <w:basedOn w:val="TableNormal"/>
    <w:next w:val="ListTable4-Accent6"/>
    <w:uiPriority w:val="49"/>
    <w:rsid w:val="00211350"/>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21">
    <w:name w:val="List Table 5 Dark21"/>
    <w:basedOn w:val="TableNormal"/>
    <w:next w:val="ListTable5Dark"/>
    <w:uiPriority w:val="50"/>
    <w:rsid w:val="00211350"/>
    <w:pPr>
      <w:spacing w:after="0" w:line="240" w:lineRule="auto"/>
    </w:pPr>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1">
    <w:name w:val="List Table 5 Dark - Accent 121"/>
    <w:basedOn w:val="TableNormal"/>
    <w:next w:val="ListTable5Dark-Accent1"/>
    <w:uiPriority w:val="50"/>
    <w:rsid w:val="00211350"/>
    <w:pPr>
      <w:spacing w:after="0" w:line="240" w:lineRule="auto"/>
    </w:pPr>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1">
    <w:name w:val="List Table 5 Dark - Accent 221"/>
    <w:basedOn w:val="TableNormal"/>
    <w:next w:val="ListTable5Dark-Accent2"/>
    <w:uiPriority w:val="50"/>
    <w:rsid w:val="00211350"/>
    <w:pPr>
      <w:spacing w:after="0" w:line="240" w:lineRule="auto"/>
    </w:pPr>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1">
    <w:name w:val="List Table 5 Dark - Accent 321"/>
    <w:basedOn w:val="TableNormal"/>
    <w:next w:val="ListTable5Dark-Accent3"/>
    <w:uiPriority w:val="50"/>
    <w:rsid w:val="00211350"/>
    <w:pPr>
      <w:spacing w:after="0" w:line="240" w:lineRule="auto"/>
    </w:pPr>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1">
    <w:name w:val="List Table 5 Dark - Accent 421"/>
    <w:basedOn w:val="TableNormal"/>
    <w:next w:val="ListTable5Dark-Accent4"/>
    <w:uiPriority w:val="50"/>
    <w:rsid w:val="00211350"/>
    <w:pPr>
      <w:spacing w:after="0" w:line="240" w:lineRule="auto"/>
    </w:pPr>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1">
    <w:name w:val="List Table 5 Dark - Accent 521"/>
    <w:basedOn w:val="TableNormal"/>
    <w:next w:val="ListTable5Dark-Accent5"/>
    <w:uiPriority w:val="50"/>
    <w:rsid w:val="00211350"/>
    <w:pPr>
      <w:spacing w:after="0"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1">
    <w:name w:val="List Table 5 Dark - Accent 621"/>
    <w:basedOn w:val="TableNormal"/>
    <w:next w:val="ListTable5Dark-Accent6"/>
    <w:uiPriority w:val="50"/>
    <w:rsid w:val="00211350"/>
    <w:pPr>
      <w:spacing w:after="0" w:line="240" w:lineRule="auto"/>
    </w:pPr>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21">
    <w:name w:val="List Table 6 Colourful21"/>
    <w:basedOn w:val="TableNormal"/>
    <w:next w:val="ListTable6Colorful"/>
    <w:uiPriority w:val="51"/>
    <w:rsid w:val="00211350"/>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21">
    <w:name w:val="List Table 6 Colourful – Accent 121"/>
    <w:basedOn w:val="TableNormal"/>
    <w:next w:val="ListTable6Colorful-Accent1"/>
    <w:uiPriority w:val="51"/>
    <w:rsid w:val="00211350"/>
    <w:pPr>
      <w:spacing w:after="0" w:line="240" w:lineRule="auto"/>
    </w:pPr>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urfulAccent221">
    <w:name w:val="List Table 6 Colourful – Accent 221"/>
    <w:basedOn w:val="TableNormal"/>
    <w:next w:val="ListTable6Colorful-Accent2"/>
    <w:uiPriority w:val="51"/>
    <w:rsid w:val="00211350"/>
    <w:pPr>
      <w:spacing w:after="0" w:line="240" w:lineRule="auto"/>
    </w:pPr>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urfulAccent321">
    <w:name w:val="List Table 6 Colourful – Accent 321"/>
    <w:basedOn w:val="TableNormal"/>
    <w:next w:val="ListTable6Colorful-Accent3"/>
    <w:uiPriority w:val="51"/>
    <w:rsid w:val="00211350"/>
    <w:pPr>
      <w:spacing w:after="0" w:line="240" w:lineRule="auto"/>
    </w:pPr>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urfulAccent421">
    <w:name w:val="List Table 6 Colourful – Accent 421"/>
    <w:basedOn w:val="TableNormal"/>
    <w:next w:val="ListTable6Colorful-Accent4"/>
    <w:uiPriority w:val="51"/>
    <w:rsid w:val="00211350"/>
    <w:pPr>
      <w:spacing w:after="0" w:line="240" w:lineRule="auto"/>
    </w:pPr>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urfulAccent521">
    <w:name w:val="List Table 6 Colourful – Accent 521"/>
    <w:basedOn w:val="TableNormal"/>
    <w:next w:val="ListTable6Colorful-Accent5"/>
    <w:uiPriority w:val="51"/>
    <w:rsid w:val="00211350"/>
    <w:pPr>
      <w:spacing w:after="0" w:line="240" w:lineRule="auto"/>
    </w:pPr>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urfulAccent621">
    <w:name w:val="List Table 6 Colourful – Accent 621"/>
    <w:basedOn w:val="TableNormal"/>
    <w:next w:val="ListTable6Colorful-Accent6"/>
    <w:uiPriority w:val="51"/>
    <w:rsid w:val="0021135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urful21">
    <w:name w:val="List Table 7 Colourful21"/>
    <w:basedOn w:val="TableNormal"/>
    <w:next w:val="ListTable7Colorful"/>
    <w:uiPriority w:val="52"/>
    <w:rsid w:val="00211350"/>
    <w:pPr>
      <w:spacing w:after="0" w:line="240" w:lineRule="auto"/>
    </w:pPr>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21">
    <w:name w:val="List Table 7 Colourful – Accent 121"/>
    <w:basedOn w:val="TableNormal"/>
    <w:next w:val="ListTable7Colorful-Accent1"/>
    <w:uiPriority w:val="52"/>
    <w:rsid w:val="00211350"/>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21">
    <w:name w:val="List Table 7 Colourful – Accent 221"/>
    <w:basedOn w:val="TableNormal"/>
    <w:next w:val="ListTable7Colorful-Accent2"/>
    <w:uiPriority w:val="52"/>
    <w:rsid w:val="00211350"/>
    <w:pPr>
      <w:spacing w:after="0" w:line="240" w:lineRule="auto"/>
    </w:pPr>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21">
    <w:name w:val="List Table 7 Colourful – Accent 321"/>
    <w:basedOn w:val="TableNormal"/>
    <w:next w:val="ListTable7Colorful-Accent3"/>
    <w:uiPriority w:val="52"/>
    <w:rsid w:val="00211350"/>
    <w:pPr>
      <w:spacing w:after="0" w:line="240" w:lineRule="auto"/>
    </w:pPr>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21">
    <w:name w:val="List Table 7 Colourful – Accent 421"/>
    <w:basedOn w:val="TableNormal"/>
    <w:next w:val="ListTable7Colorful-Accent4"/>
    <w:uiPriority w:val="52"/>
    <w:rsid w:val="00211350"/>
    <w:pPr>
      <w:spacing w:after="0" w:line="240" w:lineRule="auto"/>
    </w:pPr>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21">
    <w:name w:val="List Table 7 Colourful – Accent 521"/>
    <w:basedOn w:val="TableNormal"/>
    <w:next w:val="ListTable7Colorful-Accent5"/>
    <w:uiPriority w:val="52"/>
    <w:rsid w:val="00211350"/>
    <w:pPr>
      <w:spacing w:after="0" w:line="240" w:lineRule="auto"/>
    </w:pPr>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21">
    <w:name w:val="List Table 7 Colourful – Accent 621"/>
    <w:basedOn w:val="TableNormal"/>
    <w:next w:val="ListTable7Colorful-Accent6"/>
    <w:uiPriority w:val="52"/>
    <w:rsid w:val="00211350"/>
    <w:pPr>
      <w:spacing w:after="0" w:line="240" w:lineRule="auto"/>
    </w:pPr>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1">
    <w:name w:val="Medium Grid 121"/>
    <w:basedOn w:val="TableNormal"/>
    <w:next w:val="MediumGrid1"/>
    <w:uiPriority w:val="67"/>
    <w:semiHidden/>
    <w:unhideWhenUsed/>
    <w:rsid w:val="00211350"/>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1">
    <w:name w:val="Medium Grid 1 - Accent 121"/>
    <w:basedOn w:val="TableNormal"/>
    <w:next w:val="MediumGrid1-Accent1"/>
    <w:uiPriority w:val="67"/>
    <w:semiHidden/>
    <w:unhideWhenUsed/>
    <w:rsid w:val="00211350"/>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21">
    <w:name w:val="Medium Grid 1 - Accent 221"/>
    <w:basedOn w:val="TableNormal"/>
    <w:next w:val="MediumGrid1-Accent2"/>
    <w:uiPriority w:val="67"/>
    <w:semiHidden/>
    <w:unhideWhenUsed/>
    <w:rsid w:val="00211350"/>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21">
    <w:name w:val="Medium Grid 1 - Accent 321"/>
    <w:basedOn w:val="TableNormal"/>
    <w:next w:val="MediumGrid1-Accent3"/>
    <w:uiPriority w:val="67"/>
    <w:semiHidden/>
    <w:unhideWhenUsed/>
    <w:rsid w:val="00211350"/>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21">
    <w:name w:val="Medium Grid 1 - Accent 421"/>
    <w:basedOn w:val="TableNormal"/>
    <w:next w:val="MediumGrid1-Accent4"/>
    <w:uiPriority w:val="67"/>
    <w:semiHidden/>
    <w:unhideWhenUsed/>
    <w:rsid w:val="00211350"/>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21">
    <w:name w:val="Medium Grid 1 - Accent 521"/>
    <w:basedOn w:val="TableNormal"/>
    <w:next w:val="MediumGrid1-Accent5"/>
    <w:uiPriority w:val="67"/>
    <w:semiHidden/>
    <w:unhideWhenUsed/>
    <w:rsid w:val="00211350"/>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621">
    <w:name w:val="Medium Grid 1 - Accent 621"/>
    <w:basedOn w:val="TableNormal"/>
    <w:next w:val="MediumGrid1-Accent6"/>
    <w:uiPriority w:val="67"/>
    <w:semiHidden/>
    <w:unhideWhenUsed/>
    <w:rsid w:val="00211350"/>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21">
    <w:name w:val="Medium Grid 221"/>
    <w:basedOn w:val="TableNormal"/>
    <w:next w:val="MediumGrid2"/>
    <w:uiPriority w:val="68"/>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1">
    <w:name w:val="Medium Grid 2 - Accent 121"/>
    <w:basedOn w:val="TableNormal"/>
    <w:next w:val="MediumGrid2-Accent1"/>
    <w:uiPriority w:val="68"/>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221">
    <w:name w:val="Medium Grid 2 - Accent 221"/>
    <w:basedOn w:val="TableNormal"/>
    <w:next w:val="MediumGrid2-Accent2"/>
    <w:uiPriority w:val="68"/>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21">
    <w:name w:val="Medium Grid 2 - Accent 321"/>
    <w:basedOn w:val="TableNormal"/>
    <w:next w:val="MediumGrid2-Accent3"/>
    <w:uiPriority w:val="68"/>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21">
    <w:name w:val="Medium Grid 2 - Accent 421"/>
    <w:basedOn w:val="TableNormal"/>
    <w:next w:val="MediumGrid2-Accent4"/>
    <w:uiPriority w:val="68"/>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21">
    <w:name w:val="Medium Grid 2 - Accent 521"/>
    <w:basedOn w:val="TableNormal"/>
    <w:next w:val="MediumGrid2-Accent5"/>
    <w:uiPriority w:val="68"/>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621">
    <w:name w:val="Medium Grid 2 - Accent 621"/>
    <w:basedOn w:val="TableNormal"/>
    <w:next w:val="MediumGrid2-Accent6"/>
    <w:uiPriority w:val="68"/>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21">
    <w:name w:val="Medium Grid 321"/>
    <w:basedOn w:val="TableNormal"/>
    <w:next w:val="MediumGrid3"/>
    <w:uiPriority w:val="69"/>
    <w:semiHidden/>
    <w:unhideWhenUsed/>
    <w:rsid w:val="0021135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21135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21">
    <w:name w:val="Medium Grid 3 - Accent 221"/>
    <w:basedOn w:val="TableNormal"/>
    <w:next w:val="MediumGrid3-Accent2"/>
    <w:uiPriority w:val="69"/>
    <w:semiHidden/>
    <w:unhideWhenUsed/>
    <w:rsid w:val="0021135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21">
    <w:name w:val="Medium Grid 3 - Accent 321"/>
    <w:basedOn w:val="TableNormal"/>
    <w:next w:val="MediumGrid3-Accent3"/>
    <w:uiPriority w:val="69"/>
    <w:semiHidden/>
    <w:unhideWhenUsed/>
    <w:rsid w:val="0021135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21">
    <w:name w:val="Medium Grid 3 - Accent 421"/>
    <w:basedOn w:val="TableNormal"/>
    <w:next w:val="MediumGrid3-Accent4"/>
    <w:uiPriority w:val="69"/>
    <w:semiHidden/>
    <w:unhideWhenUsed/>
    <w:rsid w:val="0021135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21">
    <w:name w:val="Medium Grid 3 - Accent 521"/>
    <w:basedOn w:val="TableNormal"/>
    <w:next w:val="MediumGrid3-Accent5"/>
    <w:uiPriority w:val="69"/>
    <w:semiHidden/>
    <w:unhideWhenUsed/>
    <w:rsid w:val="0021135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21">
    <w:name w:val="Medium Grid 3 - Accent 621"/>
    <w:basedOn w:val="TableNormal"/>
    <w:next w:val="MediumGrid3-Accent6"/>
    <w:uiPriority w:val="69"/>
    <w:semiHidden/>
    <w:unhideWhenUsed/>
    <w:rsid w:val="0021135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21">
    <w:name w:val="Medium List 121"/>
    <w:basedOn w:val="TableNormal"/>
    <w:next w:val="MediumList1"/>
    <w:uiPriority w:val="65"/>
    <w:semiHidden/>
    <w:unhideWhenUsed/>
    <w:rsid w:val="0021135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
    <w:name w:val="Medium List 1 - Accent 121"/>
    <w:basedOn w:val="TableNormal"/>
    <w:next w:val="MediumList1-Accent1"/>
    <w:uiPriority w:val="65"/>
    <w:semiHidden/>
    <w:unhideWhenUsed/>
    <w:rsid w:val="00211350"/>
    <w:pPr>
      <w:spacing w:after="0" w:line="240" w:lineRule="auto"/>
    </w:pPr>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221">
    <w:name w:val="Medium List 1 - Accent 221"/>
    <w:basedOn w:val="TableNormal"/>
    <w:next w:val="MediumList1-Accent2"/>
    <w:uiPriority w:val="65"/>
    <w:semiHidden/>
    <w:unhideWhenUsed/>
    <w:rsid w:val="00211350"/>
    <w:pPr>
      <w:spacing w:after="0"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21">
    <w:name w:val="Medium List 1 - Accent 321"/>
    <w:basedOn w:val="TableNormal"/>
    <w:next w:val="MediumList1-Accent3"/>
    <w:uiPriority w:val="65"/>
    <w:semiHidden/>
    <w:unhideWhenUsed/>
    <w:rsid w:val="00211350"/>
    <w:pPr>
      <w:spacing w:after="0"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21">
    <w:name w:val="Medium List 1 - Accent 421"/>
    <w:basedOn w:val="TableNormal"/>
    <w:next w:val="MediumList1-Accent4"/>
    <w:uiPriority w:val="65"/>
    <w:semiHidden/>
    <w:unhideWhenUsed/>
    <w:rsid w:val="00211350"/>
    <w:pPr>
      <w:spacing w:after="0"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21">
    <w:name w:val="Medium List 1 - Accent 521"/>
    <w:basedOn w:val="TableNormal"/>
    <w:next w:val="MediumList1-Accent5"/>
    <w:uiPriority w:val="65"/>
    <w:semiHidden/>
    <w:unhideWhenUsed/>
    <w:rsid w:val="00211350"/>
    <w:pPr>
      <w:spacing w:after="0"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621">
    <w:name w:val="Medium List 1 - Accent 621"/>
    <w:basedOn w:val="TableNormal"/>
    <w:next w:val="MediumList1-Accent6"/>
    <w:uiPriority w:val="65"/>
    <w:semiHidden/>
    <w:unhideWhenUsed/>
    <w:rsid w:val="00211350"/>
    <w:pPr>
      <w:spacing w:after="0"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21">
    <w:name w:val="Medium List 221"/>
    <w:basedOn w:val="TableNormal"/>
    <w:next w:val="MediumList2"/>
    <w:uiPriority w:val="66"/>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1">
    <w:name w:val="Medium List 2 - Accent 121"/>
    <w:basedOn w:val="TableNormal"/>
    <w:next w:val="MediumList2-Accent1"/>
    <w:uiPriority w:val="66"/>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221">
    <w:name w:val="Medium List 2 - Accent 221"/>
    <w:basedOn w:val="TableNormal"/>
    <w:next w:val="MediumList2-Accent2"/>
    <w:uiPriority w:val="66"/>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21">
    <w:name w:val="Medium List 2 - Accent 321"/>
    <w:basedOn w:val="TableNormal"/>
    <w:next w:val="MediumList2-Accent3"/>
    <w:uiPriority w:val="66"/>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1">
    <w:name w:val="Medium List 2 - Accent 421"/>
    <w:basedOn w:val="TableNormal"/>
    <w:next w:val="MediumList2-Accent4"/>
    <w:uiPriority w:val="66"/>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21">
    <w:name w:val="Medium List 2 - Accent 521"/>
    <w:basedOn w:val="TableNormal"/>
    <w:next w:val="MediumList2-Accent5"/>
    <w:uiPriority w:val="66"/>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621">
    <w:name w:val="Medium List 2 - Accent 621"/>
    <w:basedOn w:val="TableNormal"/>
    <w:next w:val="MediumList2-Accent6"/>
    <w:uiPriority w:val="66"/>
    <w:semiHidden/>
    <w:unhideWhenUsed/>
    <w:rsid w:val="0021135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21">
    <w:name w:val="Medium Shading 121"/>
    <w:basedOn w:val="TableNormal"/>
    <w:next w:val="MediumShading1"/>
    <w:uiPriority w:val="63"/>
    <w:semiHidden/>
    <w:unhideWhenUsed/>
    <w:rsid w:val="00211350"/>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1">
    <w:name w:val="Medium Shading 1 - Accent 121"/>
    <w:basedOn w:val="TableNormal"/>
    <w:next w:val="MediumShading1-Accent1"/>
    <w:uiPriority w:val="63"/>
    <w:semiHidden/>
    <w:unhideWhenUsed/>
    <w:rsid w:val="00211350"/>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semiHidden/>
    <w:unhideWhenUsed/>
    <w:rsid w:val="00211350"/>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21">
    <w:name w:val="Medium Shading 1 - Accent 321"/>
    <w:basedOn w:val="TableNormal"/>
    <w:next w:val="MediumShading1-Accent3"/>
    <w:uiPriority w:val="63"/>
    <w:semiHidden/>
    <w:unhideWhenUsed/>
    <w:rsid w:val="00211350"/>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21">
    <w:name w:val="Medium Shading 1 - Accent 421"/>
    <w:basedOn w:val="TableNormal"/>
    <w:next w:val="MediumShading1-Accent4"/>
    <w:uiPriority w:val="63"/>
    <w:semiHidden/>
    <w:unhideWhenUsed/>
    <w:rsid w:val="00211350"/>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semiHidden/>
    <w:unhideWhenUsed/>
    <w:rsid w:val="00211350"/>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621">
    <w:name w:val="Medium Shading 1 - Accent 621"/>
    <w:basedOn w:val="TableNormal"/>
    <w:next w:val="MediumShading1-Accent6"/>
    <w:uiPriority w:val="63"/>
    <w:semiHidden/>
    <w:unhideWhenUsed/>
    <w:rsid w:val="00211350"/>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21">
    <w:name w:val="Medium Shading 221"/>
    <w:basedOn w:val="TableNormal"/>
    <w:next w:val="MediumShading2"/>
    <w:uiPriority w:val="64"/>
    <w:semiHidden/>
    <w:unhideWhenUsed/>
    <w:rsid w:val="002113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1">
    <w:name w:val="Medium Shading 2 - Accent 121"/>
    <w:basedOn w:val="TableNormal"/>
    <w:next w:val="MediumShading2-Accent1"/>
    <w:uiPriority w:val="64"/>
    <w:semiHidden/>
    <w:unhideWhenUsed/>
    <w:rsid w:val="002113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semiHidden/>
    <w:unhideWhenUsed/>
    <w:rsid w:val="002113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1">
    <w:name w:val="Medium Shading 2 - Accent 321"/>
    <w:basedOn w:val="TableNormal"/>
    <w:next w:val="MediumShading2-Accent3"/>
    <w:uiPriority w:val="64"/>
    <w:semiHidden/>
    <w:unhideWhenUsed/>
    <w:rsid w:val="002113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
    <w:name w:val="Medium Shading 2 - Accent 421"/>
    <w:basedOn w:val="TableNormal"/>
    <w:next w:val="MediumShading2-Accent4"/>
    <w:uiPriority w:val="64"/>
    <w:semiHidden/>
    <w:unhideWhenUsed/>
    <w:rsid w:val="002113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TableNormal"/>
    <w:next w:val="MediumShading2-Accent5"/>
    <w:uiPriority w:val="64"/>
    <w:semiHidden/>
    <w:unhideWhenUsed/>
    <w:rsid w:val="002113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1">
    <w:name w:val="Medium Shading 2 - Accent 621"/>
    <w:basedOn w:val="TableNormal"/>
    <w:next w:val="MediumShading2-Accent6"/>
    <w:uiPriority w:val="64"/>
    <w:semiHidden/>
    <w:unhideWhenUsed/>
    <w:rsid w:val="002113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MessageHeader2">
    <w:name w:val="Message Header2"/>
    <w:basedOn w:val="Normal"/>
    <w:next w:val="MessageHeader"/>
    <w:uiPriority w:val="99"/>
    <w:semiHidden/>
    <w:unhideWhenUsed/>
    <w:rsid w:val="0021135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hAnsi="Calibri Light"/>
      <w:kern w:val="2"/>
      <w:sz w:val="24"/>
      <w14:ligatures w14:val="standardContextual"/>
    </w:rPr>
  </w:style>
  <w:style w:type="paragraph" w:customStyle="1" w:styleId="NoteHeading2">
    <w:name w:val="Note Heading2"/>
    <w:basedOn w:val="Normal"/>
    <w:next w:val="Normal"/>
    <w:uiPriority w:val="99"/>
    <w:semiHidden/>
    <w:unhideWhenUsed/>
    <w:rsid w:val="00211350"/>
    <w:pPr>
      <w:spacing w:after="0" w:line="240" w:lineRule="auto"/>
    </w:pPr>
    <w:rPr>
      <w:rFonts w:ascii="Aptos" w:eastAsia="Aptos" w:hAnsi="Aptos"/>
      <w:szCs w:val="22"/>
      <w:lang w:val="en-US"/>
    </w:rPr>
  </w:style>
  <w:style w:type="table" w:customStyle="1" w:styleId="PlainTable121">
    <w:name w:val="Plain Table 121"/>
    <w:basedOn w:val="TableNormal"/>
    <w:next w:val="PlainTable1"/>
    <w:uiPriority w:val="41"/>
    <w:rsid w:val="0021135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1">
    <w:name w:val="Plain Table 221"/>
    <w:basedOn w:val="TableNormal"/>
    <w:next w:val="PlainTable2"/>
    <w:uiPriority w:val="42"/>
    <w:rsid w:val="0021135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1">
    <w:name w:val="Plain Table 321"/>
    <w:basedOn w:val="TableNormal"/>
    <w:next w:val="PlainTable3"/>
    <w:uiPriority w:val="43"/>
    <w:rsid w:val="0021135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TableNormal"/>
    <w:next w:val="PlainTable4"/>
    <w:uiPriority w:val="44"/>
    <w:rsid w:val="002113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21">
    <w:name w:val="Plain Table 521"/>
    <w:basedOn w:val="TableNormal"/>
    <w:next w:val="PlainTable5"/>
    <w:uiPriority w:val="45"/>
    <w:rsid w:val="00211350"/>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alutation2">
    <w:name w:val="Salutation2"/>
    <w:basedOn w:val="Normal"/>
    <w:next w:val="Normal"/>
    <w:uiPriority w:val="99"/>
    <w:semiHidden/>
    <w:unhideWhenUsed/>
    <w:rsid w:val="00211350"/>
    <w:rPr>
      <w:rFonts w:ascii="Aptos" w:eastAsia="Aptos" w:hAnsi="Aptos"/>
      <w:szCs w:val="22"/>
      <w:lang w:val="en-US"/>
    </w:rPr>
  </w:style>
  <w:style w:type="table" w:customStyle="1" w:styleId="Table3Deffects121">
    <w:name w:val="Table 3D effects 121"/>
    <w:basedOn w:val="TableNormal"/>
    <w:next w:val="Table3Deffects1"/>
    <w:uiPriority w:val="99"/>
    <w:semiHidden/>
    <w:unhideWhenUsed/>
    <w:rsid w:val="00211350"/>
    <w:pPr>
      <w:spacing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uiPriority w:val="99"/>
    <w:semiHidden/>
    <w:unhideWhenUsed/>
    <w:rsid w:val="00211350"/>
    <w:pPr>
      <w:spacing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uiPriority w:val="99"/>
    <w:semiHidden/>
    <w:unhideWhenUsed/>
    <w:rsid w:val="00211350"/>
    <w:pPr>
      <w:spacing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uiPriority w:val="99"/>
    <w:semiHidden/>
    <w:unhideWhenUsed/>
    <w:rsid w:val="00211350"/>
    <w:pPr>
      <w:spacing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uiPriority w:val="99"/>
    <w:semiHidden/>
    <w:unhideWhenUsed/>
    <w:rsid w:val="00211350"/>
    <w:pPr>
      <w:spacing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uiPriority w:val="99"/>
    <w:semiHidden/>
    <w:unhideWhenUsed/>
    <w:rsid w:val="00211350"/>
    <w:pPr>
      <w:spacing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uiPriority w:val="99"/>
    <w:semiHidden/>
    <w:unhideWhenUsed/>
    <w:rsid w:val="00211350"/>
    <w:pPr>
      <w:spacing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21">
    <w:name w:val="Table Colourful 121"/>
    <w:basedOn w:val="TableNormal"/>
    <w:next w:val="TableColorful1"/>
    <w:uiPriority w:val="99"/>
    <w:semiHidden/>
    <w:unhideWhenUsed/>
    <w:rsid w:val="00211350"/>
    <w:pPr>
      <w:spacing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21">
    <w:name w:val="Table Colourful 221"/>
    <w:basedOn w:val="TableNormal"/>
    <w:next w:val="TableColorful2"/>
    <w:uiPriority w:val="99"/>
    <w:semiHidden/>
    <w:unhideWhenUsed/>
    <w:rsid w:val="00211350"/>
    <w:pPr>
      <w:spacing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21">
    <w:name w:val="Table Colourful 321"/>
    <w:basedOn w:val="TableNormal"/>
    <w:next w:val="TableColorful3"/>
    <w:uiPriority w:val="99"/>
    <w:semiHidden/>
    <w:unhideWhenUsed/>
    <w:rsid w:val="00211350"/>
    <w:pPr>
      <w:spacing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uiPriority w:val="99"/>
    <w:semiHidden/>
    <w:unhideWhenUsed/>
    <w:rsid w:val="00211350"/>
    <w:pPr>
      <w:spacing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uiPriority w:val="99"/>
    <w:semiHidden/>
    <w:unhideWhenUsed/>
    <w:rsid w:val="00211350"/>
    <w:pPr>
      <w:spacing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uiPriority w:val="99"/>
    <w:semiHidden/>
    <w:unhideWhenUsed/>
    <w:rsid w:val="00211350"/>
    <w:pPr>
      <w:spacing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uiPriority w:val="99"/>
    <w:semiHidden/>
    <w:unhideWhenUsed/>
    <w:rsid w:val="00211350"/>
    <w:pPr>
      <w:spacing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uiPriority w:val="99"/>
    <w:semiHidden/>
    <w:unhideWhenUsed/>
    <w:rsid w:val="00211350"/>
    <w:pPr>
      <w:spacing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uiPriority w:val="99"/>
    <w:semiHidden/>
    <w:unhideWhenUsed/>
    <w:rsid w:val="00211350"/>
    <w:pPr>
      <w:spacing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uiPriority w:val="99"/>
    <w:semiHidden/>
    <w:unhideWhenUsed/>
    <w:rsid w:val="00211350"/>
    <w:pPr>
      <w:spacing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2"/>
    <w:uiPriority w:val="99"/>
    <w:semiHidden/>
    <w:unhideWhenUsed/>
    <w:rsid w:val="00211350"/>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uiPriority w:val="99"/>
    <w:semiHidden/>
    <w:unhideWhenUsed/>
    <w:rsid w:val="00211350"/>
    <w:pPr>
      <w:spacing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uiPriority w:val="99"/>
    <w:semiHidden/>
    <w:unhideWhenUsed/>
    <w:rsid w:val="00211350"/>
    <w:pPr>
      <w:spacing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uiPriority w:val="99"/>
    <w:semiHidden/>
    <w:unhideWhenUsed/>
    <w:rsid w:val="00211350"/>
    <w:pPr>
      <w:spacing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uiPriority w:val="99"/>
    <w:semiHidden/>
    <w:unhideWhenUsed/>
    <w:rsid w:val="00211350"/>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uiPriority w:val="99"/>
    <w:semiHidden/>
    <w:unhideWhenUsed/>
    <w:rsid w:val="00211350"/>
    <w:pPr>
      <w:spacing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uiPriority w:val="99"/>
    <w:semiHidden/>
    <w:unhideWhenUsed/>
    <w:rsid w:val="00211350"/>
    <w:pPr>
      <w:spacing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uiPriority w:val="99"/>
    <w:semiHidden/>
    <w:unhideWhenUsed/>
    <w:rsid w:val="00211350"/>
    <w:pPr>
      <w:spacing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21">
    <w:name w:val="Table Grid Light21"/>
    <w:basedOn w:val="TableNormal"/>
    <w:next w:val="TableGridLight"/>
    <w:uiPriority w:val="40"/>
    <w:rsid w:val="0021135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21">
    <w:name w:val="Table List 121"/>
    <w:basedOn w:val="TableNormal"/>
    <w:next w:val="TableList1"/>
    <w:uiPriority w:val="99"/>
    <w:semiHidden/>
    <w:unhideWhenUsed/>
    <w:rsid w:val="00211350"/>
    <w:pPr>
      <w:spacing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uiPriority w:val="99"/>
    <w:semiHidden/>
    <w:unhideWhenUsed/>
    <w:rsid w:val="00211350"/>
    <w:pPr>
      <w:spacing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uiPriority w:val="99"/>
    <w:semiHidden/>
    <w:unhideWhenUsed/>
    <w:rsid w:val="00211350"/>
    <w:pPr>
      <w:spacing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uiPriority w:val="99"/>
    <w:semiHidden/>
    <w:unhideWhenUsed/>
    <w:rsid w:val="00211350"/>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uiPriority w:val="99"/>
    <w:semiHidden/>
    <w:unhideWhenUsed/>
    <w:rsid w:val="00211350"/>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uiPriority w:val="99"/>
    <w:semiHidden/>
    <w:unhideWhenUsed/>
    <w:rsid w:val="00211350"/>
    <w:pPr>
      <w:spacing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uiPriority w:val="99"/>
    <w:semiHidden/>
    <w:unhideWhenUsed/>
    <w:rsid w:val="00211350"/>
    <w:pPr>
      <w:spacing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uiPriority w:val="99"/>
    <w:semiHidden/>
    <w:unhideWhenUsed/>
    <w:rsid w:val="00211350"/>
    <w:pPr>
      <w:spacing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uiPriority w:val="99"/>
    <w:semiHidden/>
    <w:unhideWhenUsed/>
    <w:rsid w:val="00211350"/>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uiPriority w:val="99"/>
    <w:semiHidden/>
    <w:unhideWhenUsed/>
    <w:rsid w:val="00211350"/>
    <w:pPr>
      <w:spacing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uiPriority w:val="99"/>
    <w:semiHidden/>
    <w:unhideWhenUsed/>
    <w:rsid w:val="00211350"/>
    <w:pPr>
      <w:spacing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uiPriority w:val="99"/>
    <w:semiHidden/>
    <w:unhideWhenUsed/>
    <w:rsid w:val="00211350"/>
    <w:pPr>
      <w:spacing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uiPriority w:val="99"/>
    <w:semiHidden/>
    <w:unhideWhenUsed/>
    <w:rsid w:val="00211350"/>
    <w:pPr>
      <w:spacing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uiPriority w:val="99"/>
    <w:semiHidden/>
    <w:unhideWhenUsed/>
    <w:rsid w:val="00211350"/>
    <w:pPr>
      <w:spacing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uiPriority w:val="99"/>
    <w:semiHidden/>
    <w:unhideWhenUsed/>
    <w:rsid w:val="00211350"/>
    <w:pPr>
      <w:spacing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uiPriority w:val="99"/>
    <w:semiHidden/>
    <w:unhideWhenUsed/>
    <w:rsid w:val="00211350"/>
    <w:pPr>
      <w:spacing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uiPriority w:val="99"/>
    <w:semiHidden/>
    <w:unhideWhenUsed/>
    <w:rsid w:val="00211350"/>
    <w:pPr>
      <w:spacing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uiPriority w:val="99"/>
    <w:semiHidden/>
    <w:unhideWhenUsed/>
    <w:rsid w:val="00211350"/>
    <w:pPr>
      <w:spacing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211350"/>
  </w:style>
  <w:style w:type="table" w:customStyle="1" w:styleId="ColourfulGrid211">
    <w:name w:val="Colourful Grid211"/>
    <w:basedOn w:val="TableNormal"/>
    <w:next w:val="ColorfulGrid"/>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211">
    <w:name w:val="Colourful Grid – Accent 1211"/>
    <w:basedOn w:val="TableNormal"/>
    <w:next w:val="ColorfulGrid-Accent1"/>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211">
    <w:name w:val="Colourful Grid – Accent 2211"/>
    <w:basedOn w:val="TableNormal"/>
    <w:next w:val="ColorfulGrid-Accent2"/>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211">
    <w:name w:val="Colourful Grid – Accent 3211"/>
    <w:basedOn w:val="TableNormal"/>
    <w:next w:val="ColorfulGrid-Accent3"/>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211">
    <w:name w:val="Colourful Grid – Accent 4211"/>
    <w:basedOn w:val="TableNormal"/>
    <w:next w:val="ColorfulGrid-Accent4"/>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211">
    <w:name w:val="Colourful Grid – Accent 5211"/>
    <w:basedOn w:val="TableNormal"/>
    <w:next w:val="ColorfulGrid-Accent5"/>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211">
    <w:name w:val="Colourful Grid – Accent 6211"/>
    <w:basedOn w:val="TableNormal"/>
    <w:next w:val="ColorfulGrid-Accent6"/>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211">
    <w:name w:val="Colourful List211"/>
    <w:basedOn w:val="TableNormal"/>
    <w:next w:val="ColorfulList"/>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211">
    <w:name w:val="Colourful List – Accent 1211"/>
    <w:basedOn w:val="TableNormal"/>
    <w:next w:val="ColorfulList-Accent1"/>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211">
    <w:name w:val="Colourful List – Accent 2211"/>
    <w:basedOn w:val="TableNormal"/>
    <w:next w:val="ColorfulList-Accent2"/>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211">
    <w:name w:val="Colourful List – Accent 3211"/>
    <w:basedOn w:val="TableNormal"/>
    <w:next w:val="ColorfulList-Accent3"/>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211">
    <w:name w:val="Colourful List – Accent 4211"/>
    <w:basedOn w:val="TableNormal"/>
    <w:next w:val="ColorfulList-Accent4"/>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211">
    <w:name w:val="Colourful List – Accent 5211"/>
    <w:basedOn w:val="TableNormal"/>
    <w:next w:val="ColorfulList-Accent5"/>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211">
    <w:name w:val="Colourful List – Accent 6211"/>
    <w:basedOn w:val="TableNormal"/>
    <w:next w:val="ColorfulList-Accent6"/>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211">
    <w:name w:val="Colourful Shading211"/>
    <w:basedOn w:val="TableNormal"/>
    <w:next w:val="ColorfulShading"/>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211">
    <w:name w:val="Colourful Shading – Accent 1211"/>
    <w:basedOn w:val="TableNormal"/>
    <w:next w:val="ColorfulShading-Accent1"/>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211">
    <w:name w:val="Colourful Shading – Accent 2211"/>
    <w:basedOn w:val="TableNormal"/>
    <w:next w:val="ColorfulShading-Accent2"/>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211">
    <w:name w:val="Colourful Shading – Accent 3211"/>
    <w:basedOn w:val="TableNormal"/>
    <w:next w:val="ColorfulShading-Accent3"/>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211">
    <w:name w:val="Colourful Shading – Accent 4211"/>
    <w:basedOn w:val="TableNormal"/>
    <w:next w:val="ColorfulShading-Accent4"/>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211">
    <w:name w:val="Colourful Shading – Accent 5211"/>
    <w:basedOn w:val="TableNormal"/>
    <w:next w:val="ColorfulShading-Accent5"/>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211">
    <w:name w:val="Colourful Shading – Accent 6211"/>
    <w:basedOn w:val="TableNormal"/>
    <w:next w:val="ColorfulShading-Accent6"/>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211">
    <w:name w:val="Dark List211"/>
    <w:basedOn w:val="TableNormal"/>
    <w:next w:val="DarkList"/>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11">
    <w:name w:val="Dark List - Accent 1211"/>
    <w:basedOn w:val="TableNormal"/>
    <w:next w:val="DarkList-Accent1"/>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211">
    <w:name w:val="Dark List - Accent 2211"/>
    <w:basedOn w:val="TableNormal"/>
    <w:next w:val="DarkList-Accent2"/>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211">
    <w:name w:val="Dark List - Accent 3211"/>
    <w:basedOn w:val="TableNormal"/>
    <w:next w:val="DarkList-Accent3"/>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211">
    <w:name w:val="Dark List - Accent 4211"/>
    <w:basedOn w:val="TableNormal"/>
    <w:next w:val="DarkList-Accent4"/>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211">
    <w:name w:val="Dark List - Accent 5211"/>
    <w:basedOn w:val="TableNormal"/>
    <w:next w:val="DarkList-Accent5"/>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211">
    <w:name w:val="Dark List - Accent 6211"/>
    <w:basedOn w:val="TableNormal"/>
    <w:next w:val="DarkList-Accent6"/>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211">
    <w:name w:val="Grid Table 1 Light211"/>
    <w:basedOn w:val="TableNormal"/>
    <w:next w:val="GridTable1Light"/>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11">
    <w:name w:val="Grid Table 1 Light - Accent 1211"/>
    <w:basedOn w:val="TableNormal"/>
    <w:next w:val="GridTable1Light-Accent1"/>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211">
    <w:name w:val="Grid Table 1 Light – Accent 2211"/>
    <w:basedOn w:val="TableNormal"/>
    <w:next w:val="GridTable1Light-Accent2"/>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211">
    <w:name w:val="Grid Table 1 Light - Accent 3211"/>
    <w:basedOn w:val="TableNormal"/>
    <w:next w:val="GridTable1Light-Accent3"/>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211">
    <w:name w:val="Grid Table 1 Light - Accent 4211"/>
    <w:basedOn w:val="TableNormal"/>
    <w:next w:val="GridTable1Light-Accent4"/>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211">
    <w:name w:val="Grid Table 1 Light - Accent 5211"/>
    <w:basedOn w:val="TableNormal"/>
    <w:next w:val="GridTable1Light-Accent5"/>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211">
    <w:name w:val="Grid Table 1 Light - Accent 6211"/>
    <w:basedOn w:val="TableNormal"/>
    <w:next w:val="GridTable1Light-Accent6"/>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211">
    <w:name w:val="Grid Table 2211"/>
    <w:basedOn w:val="TableNormal"/>
    <w:next w:val="GridTable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211">
    <w:name w:val="Grid Table 2 - Accent 1211"/>
    <w:basedOn w:val="TableNormal"/>
    <w:next w:val="GridTable2-Accent1"/>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211">
    <w:name w:val="Grid Table 2 - Accent 2211"/>
    <w:basedOn w:val="TableNormal"/>
    <w:next w:val="GridTable2-Accent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211">
    <w:name w:val="Grid Table 2 - Accent 3211"/>
    <w:basedOn w:val="TableNormal"/>
    <w:next w:val="GridTable2-Accent3"/>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211">
    <w:name w:val="Grid Table 2 - Accent 4211"/>
    <w:basedOn w:val="TableNormal"/>
    <w:next w:val="GridTable2-Accent4"/>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211">
    <w:name w:val="Grid Table 2 - Accent 5211"/>
    <w:basedOn w:val="TableNormal"/>
    <w:next w:val="GridTable2-Accent5"/>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211">
    <w:name w:val="Grid Table 2 - Accent 6211"/>
    <w:basedOn w:val="TableNormal"/>
    <w:next w:val="GridTable2-Accent6"/>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211">
    <w:name w:val="Grid Table 3211"/>
    <w:basedOn w:val="TableNormal"/>
    <w:next w:val="GridTable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211">
    <w:name w:val="Grid Table 3 - Accent 1211"/>
    <w:basedOn w:val="TableNormal"/>
    <w:next w:val="GridTable3-Accent1"/>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211">
    <w:name w:val="Grid Table 3 - Accent 2211"/>
    <w:basedOn w:val="TableNormal"/>
    <w:next w:val="GridTable3-Accent2"/>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211">
    <w:name w:val="Grid Table 3 - Accent 3211"/>
    <w:basedOn w:val="TableNormal"/>
    <w:next w:val="GridTable3-Accent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211">
    <w:name w:val="Grid Table 3 - Accent 4211"/>
    <w:basedOn w:val="TableNormal"/>
    <w:next w:val="GridTable3-Accent4"/>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211">
    <w:name w:val="Grid Table 3 - Accent 5211"/>
    <w:basedOn w:val="TableNormal"/>
    <w:next w:val="GridTable3-Accent5"/>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211">
    <w:name w:val="Grid Table 3 - Accent 6211"/>
    <w:basedOn w:val="TableNormal"/>
    <w:next w:val="GridTable3-Accent6"/>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211">
    <w:name w:val="Grid Table 4211"/>
    <w:basedOn w:val="TableNormal"/>
    <w:next w:val="GridTable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211">
    <w:name w:val="Grid Table 4 - Accent 2211"/>
    <w:basedOn w:val="TableNormal"/>
    <w:next w:val="GridTable4-Accent2"/>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211">
    <w:name w:val="Grid Table 4 - Accent 3211"/>
    <w:basedOn w:val="TableNormal"/>
    <w:next w:val="GridTable4-Accent3"/>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211">
    <w:name w:val="Grid Table 4 - Accent 4211"/>
    <w:basedOn w:val="TableNormal"/>
    <w:next w:val="GridTable4-Accent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6211">
    <w:name w:val="Grid Table 4 - Accent 6211"/>
    <w:basedOn w:val="TableNormal"/>
    <w:next w:val="GridTable4-Accent6"/>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211">
    <w:name w:val="Grid Table 5 Dark211"/>
    <w:basedOn w:val="TableNormal"/>
    <w:next w:val="GridTable5Dark"/>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11">
    <w:name w:val="Grid Table 5 Dark - Accent 1211"/>
    <w:basedOn w:val="TableNormal"/>
    <w:next w:val="GridTable5Dark-Accent1"/>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211">
    <w:name w:val="Grid Table 5 Dark - Accent 2211"/>
    <w:basedOn w:val="TableNormal"/>
    <w:next w:val="GridTable5Dark-Accent2"/>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211">
    <w:name w:val="Grid Table 5 Dark - Accent 3211"/>
    <w:basedOn w:val="TableNormal"/>
    <w:next w:val="GridTable5Dark-Accent3"/>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211">
    <w:name w:val="Grid Table 5 Dark - Accent 4211"/>
    <w:basedOn w:val="TableNormal"/>
    <w:next w:val="GridTable5Dark-Accent4"/>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211">
    <w:name w:val="Grid Table 5 Dark - Accent 5211"/>
    <w:basedOn w:val="TableNormal"/>
    <w:next w:val="GridTable5Dark-Accent5"/>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211">
    <w:name w:val="Grid Table 5 Dark - Accent 6211"/>
    <w:basedOn w:val="TableNormal"/>
    <w:next w:val="GridTable5Dark-Accent6"/>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211">
    <w:name w:val="Grid Table 6 Colourful211"/>
    <w:basedOn w:val="TableNormal"/>
    <w:next w:val="GridTable6Colorful"/>
    <w:uiPriority w:val="51"/>
    <w:rsid w:val="0021135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211">
    <w:name w:val="Grid Table 6 Colourful – Accent 1211"/>
    <w:basedOn w:val="TableNormal"/>
    <w:next w:val="GridTable6Colorful-Accent1"/>
    <w:uiPriority w:val="51"/>
    <w:rsid w:val="0021135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211">
    <w:name w:val="Grid Table 6 Colourful – Accent 2211"/>
    <w:basedOn w:val="TableNormal"/>
    <w:next w:val="GridTable6Colorful-Accent2"/>
    <w:uiPriority w:val="51"/>
    <w:rsid w:val="0021135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211">
    <w:name w:val="Grid Table 6 Colourful – Accent 3211"/>
    <w:basedOn w:val="TableNormal"/>
    <w:next w:val="GridTable6Colorful-Accent3"/>
    <w:uiPriority w:val="51"/>
    <w:rsid w:val="0021135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211">
    <w:name w:val="Grid Table 6 Colourful – Accent 4211"/>
    <w:basedOn w:val="TableNormal"/>
    <w:next w:val="GridTable6Colorful-Accent4"/>
    <w:uiPriority w:val="51"/>
    <w:rsid w:val="0021135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211">
    <w:name w:val="Grid Table 6 Colourful – Accent 5211"/>
    <w:basedOn w:val="TableNormal"/>
    <w:next w:val="GridTable6Colorful-Accent5"/>
    <w:uiPriority w:val="51"/>
    <w:rsid w:val="0021135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211">
    <w:name w:val="Grid Table 6 Colourful – Accent 6211"/>
    <w:basedOn w:val="TableNormal"/>
    <w:next w:val="GridTable6Colorful-Accent6"/>
    <w:uiPriority w:val="51"/>
    <w:rsid w:val="0021135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211">
    <w:name w:val="Grid Table 7 Colourful211"/>
    <w:basedOn w:val="TableNormal"/>
    <w:next w:val="GridTable7Colorful"/>
    <w:uiPriority w:val="52"/>
    <w:rsid w:val="0021135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211">
    <w:name w:val="Grid Table 7 Colourful – Accent 1211"/>
    <w:basedOn w:val="TableNormal"/>
    <w:next w:val="GridTable7Colorful-Accent1"/>
    <w:uiPriority w:val="52"/>
    <w:rsid w:val="0021135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211">
    <w:name w:val="Grid Table 7 Colourful – Accent 2211"/>
    <w:basedOn w:val="TableNormal"/>
    <w:next w:val="GridTable7Colorful-Accent2"/>
    <w:uiPriority w:val="52"/>
    <w:rsid w:val="0021135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211">
    <w:name w:val="Grid Table 7 Colourful – Accent 3211"/>
    <w:basedOn w:val="TableNormal"/>
    <w:next w:val="GridTable7Colorful-Accent3"/>
    <w:uiPriority w:val="52"/>
    <w:rsid w:val="0021135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211">
    <w:name w:val="Grid Table 7 Colourful – Accent 4211"/>
    <w:basedOn w:val="TableNormal"/>
    <w:next w:val="GridTable7Colorful-Accent4"/>
    <w:uiPriority w:val="52"/>
    <w:rsid w:val="0021135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211">
    <w:name w:val="Grid Table 7 Colourful – Accent 5211"/>
    <w:basedOn w:val="TableNormal"/>
    <w:next w:val="GridTable7Colorful-Accent5"/>
    <w:uiPriority w:val="52"/>
    <w:rsid w:val="0021135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211">
    <w:name w:val="Grid Table 7 Colourful – Accent 6211"/>
    <w:basedOn w:val="TableNormal"/>
    <w:next w:val="GridTable7Colorful-Accent6"/>
    <w:uiPriority w:val="52"/>
    <w:rsid w:val="0021135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LightGrid211">
    <w:name w:val="Light Grid211"/>
    <w:basedOn w:val="TableNormal"/>
    <w:next w:val="LightGrid"/>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Yu Gothic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1">
    <w:name w:val="Light Grid - Accent 1211"/>
    <w:basedOn w:val="TableNormal"/>
    <w:next w:val="LightGrid-Accent1"/>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Yu Gothic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211">
    <w:name w:val="Light Grid - Accent 2211"/>
    <w:basedOn w:val="TableNormal"/>
    <w:next w:val="LightGrid-Accent2"/>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Yu Gothic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211">
    <w:name w:val="Light Grid - Accent 3211"/>
    <w:basedOn w:val="TableNormal"/>
    <w:next w:val="LightGrid-Accent3"/>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Yu Gothic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211">
    <w:name w:val="Light Grid - Accent 4211"/>
    <w:basedOn w:val="TableNormal"/>
    <w:next w:val="LightGrid-Accent4"/>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Yu Gothic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211">
    <w:name w:val="Light Grid - Accent 5211"/>
    <w:basedOn w:val="TableNormal"/>
    <w:next w:val="LightGrid-Accent5"/>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Yu Gothic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211">
    <w:name w:val="Light Grid - Accent 6211"/>
    <w:basedOn w:val="TableNormal"/>
    <w:next w:val="LightGrid-Accent6"/>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Yu Gothic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211">
    <w:name w:val="Light List211"/>
    <w:basedOn w:val="TableNormal"/>
    <w:next w:val="LightList"/>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1">
    <w:name w:val="Light List - Accent 1211"/>
    <w:basedOn w:val="TableNormal"/>
    <w:next w:val="LightList-Accent1"/>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211">
    <w:name w:val="Light List - Accent 2211"/>
    <w:basedOn w:val="TableNormal"/>
    <w:next w:val="LightList-Accent2"/>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211">
    <w:name w:val="Light List - Accent 3211"/>
    <w:basedOn w:val="TableNormal"/>
    <w:next w:val="LightList-Accent3"/>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211">
    <w:name w:val="Light List - Accent 4211"/>
    <w:basedOn w:val="TableNormal"/>
    <w:next w:val="LightList-Accent4"/>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211">
    <w:name w:val="Light List - Accent 5211"/>
    <w:basedOn w:val="TableNormal"/>
    <w:next w:val="LightList-Accent5"/>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211">
    <w:name w:val="Light List - Accent 6211"/>
    <w:basedOn w:val="TableNormal"/>
    <w:next w:val="LightList-Accent6"/>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211">
    <w:name w:val="Light Shading211"/>
    <w:basedOn w:val="TableNormal"/>
    <w:next w:val="LightShading"/>
    <w:uiPriority w:val="60"/>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1">
    <w:name w:val="Light Shading - Accent 1211"/>
    <w:basedOn w:val="TableNormal"/>
    <w:next w:val="LightShading-Accent1"/>
    <w:uiPriority w:val="60"/>
    <w:semiHidden/>
    <w:unhideWhenUsed/>
    <w:rsid w:val="00211350"/>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211">
    <w:name w:val="Light Shading - Accent 2211"/>
    <w:basedOn w:val="TableNormal"/>
    <w:next w:val="LightShading-Accent2"/>
    <w:uiPriority w:val="60"/>
    <w:semiHidden/>
    <w:unhideWhenUsed/>
    <w:rsid w:val="00211350"/>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211">
    <w:name w:val="Light Shading - Accent 3211"/>
    <w:basedOn w:val="TableNormal"/>
    <w:next w:val="LightShading-Accent3"/>
    <w:uiPriority w:val="60"/>
    <w:semiHidden/>
    <w:unhideWhenUsed/>
    <w:rsid w:val="00211350"/>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211">
    <w:name w:val="Light Shading - Accent 4211"/>
    <w:basedOn w:val="TableNormal"/>
    <w:next w:val="LightShading-Accent4"/>
    <w:uiPriority w:val="60"/>
    <w:semiHidden/>
    <w:unhideWhenUsed/>
    <w:rsid w:val="00211350"/>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211">
    <w:name w:val="Light Shading - Accent 5211"/>
    <w:basedOn w:val="TableNormal"/>
    <w:next w:val="LightShading-Accent5"/>
    <w:uiPriority w:val="60"/>
    <w:semiHidden/>
    <w:unhideWhenUsed/>
    <w:rsid w:val="00211350"/>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211">
    <w:name w:val="Light Shading - Accent 6211"/>
    <w:basedOn w:val="TableNormal"/>
    <w:next w:val="LightShading-Accent6"/>
    <w:uiPriority w:val="60"/>
    <w:semiHidden/>
    <w:unhideWhenUsed/>
    <w:rsid w:val="00211350"/>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211">
    <w:name w:val="List Table 1 Light211"/>
    <w:basedOn w:val="TableNormal"/>
    <w:next w:val="ListTable1Light"/>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211">
    <w:name w:val="List Table 1 Light - Accent 1211"/>
    <w:basedOn w:val="TableNormal"/>
    <w:next w:val="ListTable1Light-Accent1"/>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211">
    <w:name w:val="List Table 1 Light - Accent 2211"/>
    <w:basedOn w:val="TableNormal"/>
    <w:next w:val="ListTable1Light-Accent2"/>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211">
    <w:name w:val="List Table 1 Light - Accent 3211"/>
    <w:basedOn w:val="TableNormal"/>
    <w:next w:val="ListTable1Light-Accent3"/>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211">
    <w:name w:val="List Table 1 Light - Accent 4211"/>
    <w:basedOn w:val="TableNormal"/>
    <w:next w:val="ListTable1Light-Accent4"/>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211">
    <w:name w:val="List Table 1 Light - Accent 5211"/>
    <w:basedOn w:val="TableNormal"/>
    <w:next w:val="ListTable1Light-Accent5"/>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211">
    <w:name w:val="List Table 1 Light - Accent 6211"/>
    <w:basedOn w:val="TableNormal"/>
    <w:next w:val="ListTable1Light-Accent6"/>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211">
    <w:name w:val="List Table 2211"/>
    <w:basedOn w:val="TableNormal"/>
    <w:next w:val="ListTable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211">
    <w:name w:val="List Table 2 - Accent 1211"/>
    <w:basedOn w:val="TableNormal"/>
    <w:next w:val="ListTable2-Accent1"/>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211">
    <w:name w:val="List Table 2 - Accent 2211"/>
    <w:basedOn w:val="TableNormal"/>
    <w:next w:val="ListTable2-Accent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211">
    <w:name w:val="List Table 2 - Accent 3211"/>
    <w:basedOn w:val="TableNormal"/>
    <w:next w:val="ListTable2-Accent3"/>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211">
    <w:name w:val="List Table 2 - Accent 4211"/>
    <w:basedOn w:val="TableNormal"/>
    <w:next w:val="ListTable2-Accent4"/>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211">
    <w:name w:val="List Table 2 - Accent 5211"/>
    <w:basedOn w:val="TableNormal"/>
    <w:next w:val="ListTable2-Accent5"/>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211">
    <w:name w:val="List Table 2 - Accent 6211"/>
    <w:basedOn w:val="TableNormal"/>
    <w:next w:val="ListTable2-Accent6"/>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211">
    <w:name w:val="List Table 3211"/>
    <w:basedOn w:val="TableNormal"/>
    <w:next w:val="ListTable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211">
    <w:name w:val="List Table 3 - Accent 1211"/>
    <w:basedOn w:val="TableNormal"/>
    <w:next w:val="ListTable3-Accent1"/>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211">
    <w:name w:val="List Table 3 - Accent 2211"/>
    <w:basedOn w:val="TableNormal"/>
    <w:next w:val="ListTable3-Accent2"/>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211">
    <w:name w:val="List Table 3 - Accent 3211"/>
    <w:basedOn w:val="TableNormal"/>
    <w:next w:val="ListTable3-Accent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211">
    <w:name w:val="List Table 3 - Accent 4211"/>
    <w:basedOn w:val="TableNormal"/>
    <w:next w:val="ListTable3-Accent4"/>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211">
    <w:name w:val="List Table 3 - Accent 5211"/>
    <w:basedOn w:val="TableNormal"/>
    <w:next w:val="ListTable3-Accent5"/>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211">
    <w:name w:val="List Table 3 - Accent 6211"/>
    <w:basedOn w:val="TableNormal"/>
    <w:next w:val="ListTable3-Accent6"/>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211">
    <w:name w:val="List Table 4211"/>
    <w:basedOn w:val="TableNormal"/>
    <w:next w:val="ListTable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211">
    <w:name w:val="List Table 4 - Accent 1211"/>
    <w:basedOn w:val="TableNormal"/>
    <w:next w:val="ListTable4-Accent1"/>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211">
    <w:name w:val="List Table 4 - Accent 2211"/>
    <w:basedOn w:val="TableNormal"/>
    <w:next w:val="ListTable4-Accent2"/>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211">
    <w:name w:val="List Table 4 - Accent 3211"/>
    <w:basedOn w:val="TableNormal"/>
    <w:next w:val="ListTable4-Accent3"/>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211">
    <w:name w:val="List Table 4 - Accent 4211"/>
    <w:basedOn w:val="TableNormal"/>
    <w:next w:val="ListTable4-Accent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211">
    <w:name w:val="List Table 4 - Accent 5211"/>
    <w:basedOn w:val="TableNormal"/>
    <w:next w:val="ListTable4-Accent5"/>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211">
    <w:name w:val="List Table 4 - Accent 6211"/>
    <w:basedOn w:val="TableNormal"/>
    <w:next w:val="ListTable4-Accent6"/>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211">
    <w:name w:val="List Table 5 Dark211"/>
    <w:basedOn w:val="TableNormal"/>
    <w:next w:val="ListTable5Dark"/>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11">
    <w:name w:val="List Table 5 Dark - Accent 1211"/>
    <w:basedOn w:val="TableNormal"/>
    <w:next w:val="ListTable5Dark-Accent1"/>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11">
    <w:name w:val="List Table 5 Dark - Accent 2211"/>
    <w:basedOn w:val="TableNormal"/>
    <w:next w:val="ListTable5Dark-Accent2"/>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11">
    <w:name w:val="List Table 5 Dark - Accent 3211"/>
    <w:basedOn w:val="TableNormal"/>
    <w:next w:val="ListTable5Dark-Accent3"/>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11">
    <w:name w:val="List Table 5 Dark - Accent 4211"/>
    <w:basedOn w:val="TableNormal"/>
    <w:next w:val="ListTable5Dark-Accent4"/>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11">
    <w:name w:val="List Table 5 Dark - Accent 5211"/>
    <w:basedOn w:val="TableNormal"/>
    <w:next w:val="ListTable5Dark-Accent5"/>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11">
    <w:name w:val="List Table 5 Dark - Accent 6211"/>
    <w:basedOn w:val="TableNormal"/>
    <w:next w:val="ListTable5Dark-Accent6"/>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211">
    <w:name w:val="List Table 6 Colourful211"/>
    <w:basedOn w:val="TableNormal"/>
    <w:next w:val="ListTable6Colorful"/>
    <w:uiPriority w:val="51"/>
    <w:rsid w:val="00211350"/>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211">
    <w:name w:val="List Table 6 Colourful – Accent 1211"/>
    <w:basedOn w:val="TableNormal"/>
    <w:next w:val="ListTable6Colorful-Accent1"/>
    <w:uiPriority w:val="51"/>
    <w:rsid w:val="00211350"/>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211">
    <w:name w:val="List Table 6 Colourful – Accent 2211"/>
    <w:basedOn w:val="TableNormal"/>
    <w:next w:val="ListTable6Colorful-Accent2"/>
    <w:uiPriority w:val="51"/>
    <w:rsid w:val="00211350"/>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211">
    <w:name w:val="List Table 6 Colourful – Accent 3211"/>
    <w:basedOn w:val="TableNormal"/>
    <w:next w:val="ListTable6Colorful-Accent3"/>
    <w:uiPriority w:val="51"/>
    <w:rsid w:val="00211350"/>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211">
    <w:name w:val="List Table 6 Colourful – Accent 4211"/>
    <w:basedOn w:val="TableNormal"/>
    <w:next w:val="ListTable6Colorful-Accent4"/>
    <w:uiPriority w:val="51"/>
    <w:rsid w:val="00211350"/>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211">
    <w:name w:val="List Table 6 Colourful – Accent 5211"/>
    <w:basedOn w:val="TableNormal"/>
    <w:next w:val="ListTable6Colorful-Accent5"/>
    <w:uiPriority w:val="51"/>
    <w:rsid w:val="00211350"/>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211">
    <w:name w:val="List Table 6 Colourful – Accent 6211"/>
    <w:basedOn w:val="TableNormal"/>
    <w:next w:val="ListTable6Colorful-Accent6"/>
    <w:uiPriority w:val="51"/>
    <w:rsid w:val="00211350"/>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211">
    <w:name w:val="List Table 7 Colourful211"/>
    <w:basedOn w:val="TableNormal"/>
    <w:next w:val="ListTable7Colorful"/>
    <w:uiPriority w:val="52"/>
    <w:rsid w:val="00211350"/>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00000"/>
        </w:tcBorders>
        <w:shd w:val="clear" w:color="auto" w:fill="FFFFFF"/>
      </w:tcPr>
    </w:tblStylePr>
    <w:tblStylePr w:type="lastRow">
      <w:rPr>
        <w:rFonts w:ascii="Aptos Display" w:eastAsia="Yu Gothic Light"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00000"/>
        </w:tcBorders>
        <w:shd w:val="clear" w:color="auto" w:fill="FFFFFF"/>
      </w:tcPr>
    </w:tblStylePr>
    <w:tblStylePr w:type="lastCol">
      <w:rPr>
        <w:rFonts w:ascii="Aptos Display" w:eastAsia="Yu Gothic Light"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211">
    <w:name w:val="List Table 7 Colourful – Accent 1211"/>
    <w:basedOn w:val="TableNormal"/>
    <w:next w:val="ListTable7Colorful-Accent1"/>
    <w:uiPriority w:val="52"/>
    <w:rsid w:val="00211350"/>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56082"/>
        </w:tcBorders>
        <w:shd w:val="clear" w:color="auto" w:fill="FFFFFF"/>
      </w:tcPr>
    </w:tblStylePr>
    <w:tblStylePr w:type="lastRow">
      <w:rPr>
        <w:rFonts w:ascii="Aptos Display" w:eastAsia="Yu Gothic Light"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56082"/>
        </w:tcBorders>
        <w:shd w:val="clear" w:color="auto" w:fill="FFFFFF"/>
      </w:tcPr>
    </w:tblStylePr>
    <w:tblStylePr w:type="lastCol">
      <w:rPr>
        <w:rFonts w:ascii="Aptos Display" w:eastAsia="Yu Gothic Light"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211">
    <w:name w:val="List Table 7 Colourful – Accent 2211"/>
    <w:basedOn w:val="TableNormal"/>
    <w:next w:val="ListTable7Colorful-Accent2"/>
    <w:uiPriority w:val="52"/>
    <w:rsid w:val="00211350"/>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E97132"/>
        </w:tcBorders>
        <w:shd w:val="clear" w:color="auto" w:fill="FFFFFF"/>
      </w:tcPr>
    </w:tblStylePr>
    <w:tblStylePr w:type="lastRow">
      <w:rPr>
        <w:rFonts w:ascii="Aptos Display" w:eastAsia="Yu Gothic Light"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E97132"/>
        </w:tcBorders>
        <w:shd w:val="clear" w:color="auto" w:fill="FFFFFF"/>
      </w:tcPr>
    </w:tblStylePr>
    <w:tblStylePr w:type="lastCol">
      <w:rPr>
        <w:rFonts w:ascii="Aptos Display" w:eastAsia="Yu Gothic Light"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211">
    <w:name w:val="List Table 7 Colourful – Accent 3211"/>
    <w:basedOn w:val="TableNormal"/>
    <w:next w:val="ListTable7Colorful-Accent3"/>
    <w:uiPriority w:val="52"/>
    <w:rsid w:val="00211350"/>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96B24"/>
        </w:tcBorders>
        <w:shd w:val="clear" w:color="auto" w:fill="FFFFFF"/>
      </w:tcPr>
    </w:tblStylePr>
    <w:tblStylePr w:type="lastRow">
      <w:rPr>
        <w:rFonts w:ascii="Aptos Display" w:eastAsia="Yu Gothic Light"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96B24"/>
        </w:tcBorders>
        <w:shd w:val="clear" w:color="auto" w:fill="FFFFFF"/>
      </w:tcPr>
    </w:tblStylePr>
    <w:tblStylePr w:type="lastCol">
      <w:rPr>
        <w:rFonts w:ascii="Aptos Display" w:eastAsia="Yu Gothic Light"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211">
    <w:name w:val="List Table 7 Colourful – Accent 4211"/>
    <w:basedOn w:val="TableNormal"/>
    <w:next w:val="ListTable7Colorful-Accent4"/>
    <w:uiPriority w:val="52"/>
    <w:rsid w:val="00211350"/>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F9ED5"/>
        </w:tcBorders>
        <w:shd w:val="clear" w:color="auto" w:fill="FFFFFF"/>
      </w:tcPr>
    </w:tblStylePr>
    <w:tblStylePr w:type="lastRow">
      <w:rPr>
        <w:rFonts w:ascii="Aptos Display" w:eastAsia="Yu Gothic Light"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F9ED5"/>
        </w:tcBorders>
        <w:shd w:val="clear" w:color="auto" w:fill="FFFFFF"/>
      </w:tcPr>
    </w:tblStylePr>
    <w:tblStylePr w:type="lastCol">
      <w:rPr>
        <w:rFonts w:ascii="Aptos Display" w:eastAsia="Yu Gothic Light"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211">
    <w:name w:val="List Table 7 Colourful – Accent 5211"/>
    <w:basedOn w:val="TableNormal"/>
    <w:next w:val="ListTable7Colorful-Accent5"/>
    <w:uiPriority w:val="52"/>
    <w:rsid w:val="00211350"/>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A02B93"/>
        </w:tcBorders>
        <w:shd w:val="clear" w:color="auto" w:fill="FFFFFF"/>
      </w:tcPr>
    </w:tblStylePr>
    <w:tblStylePr w:type="lastRow">
      <w:rPr>
        <w:rFonts w:ascii="Aptos Display" w:eastAsia="Yu Gothic Light"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A02B93"/>
        </w:tcBorders>
        <w:shd w:val="clear" w:color="auto" w:fill="FFFFFF"/>
      </w:tcPr>
    </w:tblStylePr>
    <w:tblStylePr w:type="lastCol">
      <w:rPr>
        <w:rFonts w:ascii="Aptos Display" w:eastAsia="Yu Gothic Light"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211">
    <w:name w:val="List Table 7 Colourful – Accent 6211"/>
    <w:basedOn w:val="TableNormal"/>
    <w:next w:val="ListTable7Colorful-Accent6"/>
    <w:uiPriority w:val="52"/>
    <w:rsid w:val="00211350"/>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4EA72E"/>
        </w:tcBorders>
        <w:shd w:val="clear" w:color="auto" w:fill="FFFFFF"/>
      </w:tcPr>
    </w:tblStylePr>
    <w:tblStylePr w:type="lastRow">
      <w:rPr>
        <w:rFonts w:ascii="Aptos Display" w:eastAsia="Yu Gothic Light"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4EA72E"/>
        </w:tcBorders>
        <w:shd w:val="clear" w:color="auto" w:fill="FFFFFF"/>
      </w:tcPr>
    </w:tblStylePr>
    <w:tblStylePr w:type="lastCol">
      <w:rPr>
        <w:rFonts w:ascii="Aptos Display" w:eastAsia="Yu Gothic Light"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11">
    <w:name w:val="Medium Grid 1211"/>
    <w:basedOn w:val="TableNormal"/>
    <w:next w:val="MediumGrid1"/>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11">
    <w:name w:val="Medium Grid 1 - Accent 1211"/>
    <w:basedOn w:val="TableNormal"/>
    <w:next w:val="MediumGrid1-Accent1"/>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211">
    <w:name w:val="Medium Grid 1 - Accent 2211"/>
    <w:basedOn w:val="TableNormal"/>
    <w:next w:val="MediumGrid1-Accent2"/>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211">
    <w:name w:val="Medium Grid 1 - Accent 3211"/>
    <w:basedOn w:val="TableNormal"/>
    <w:next w:val="MediumGrid1-Accent3"/>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211">
    <w:name w:val="Medium Grid 1 - Accent 4211"/>
    <w:basedOn w:val="TableNormal"/>
    <w:next w:val="MediumGrid1-Accent4"/>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211">
    <w:name w:val="Medium Grid 1 - Accent 5211"/>
    <w:basedOn w:val="TableNormal"/>
    <w:next w:val="MediumGrid1-Accent5"/>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211">
    <w:name w:val="Medium Grid 1 - Accent 6211"/>
    <w:basedOn w:val="TableNormal"/>
    <w:next w:val="MediumGrid1-Accent6"/>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211">
    <w:name w:val="Medium Grid 2211"/>
    <w:basedOn w:val="TableNormal"/>
    <w:next w:val="MediumGrid2"/>
    <w:uiPriority w:val="68"/>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11">
    <w:name w:val="Medium Grid 2 - Accent 1211"/>
    <w:basedOn w:val="TableNormal"/>
    <w:next w:val="MediumGrid2-Accent1"/>
    <w:uiPriority w:val="68"/>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211">
    <w:name w:val="Medium Grid 2 - Accent 2211"/>
    <w:basedOn w:val="TableNormal"/>
    <w:next w:val="MediumGrid2-Accent2"/>
    <w:uiPriority w:val="68"/>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211">
    <w:name w:val="Medium Grid 2 - Accent 3211"/>
    <w:basedOn w:val="TableNormal"/>
    <w:next w:val="MediumGrid2-Accent3"/>
    <w:uiPriority w:val="68"/>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211">
    <w:name w:val="Medium Grid 2 - Accent 4211"/>
    <w:basedOn w:val="TableNormal"/>
    <w:next w:val="MediumGrid2-Accent4"/>
    <w:uiPriority w:val="68"/>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211">
    <w:name w:val="Medium Grid 2 - Accent 5211"/>
    <w:basedOn w:val="TableNormal"/>
    <w:next w:val="MediumGrid2-Accent5"/>
    <w:uiPriority w:val="68"/>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211">
    <w:name w:val="Medium Grid 2 - Accent 6211"/>
    <w:basedOn w:val="TableNormal"/>
    <w:next w:val="MediumGrid2-Accent6"/>
    <w:uiPriority w:val="68"/>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211">
    <w:name w:val="Medium Grid 3211"/>
    <w:basedOn w:val="TableNormal"/>
    <w:next w:val="MediumGrid3"/>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211">
    <w:name w:val="Medium Grid 3 - Accent 2211"/>
    <w:basedOn w:val="TableNormal"/>
    <w:next w:val="MediumGrid3-Accent2"/>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211">
    <w:name w:val="Medium Grid 3 - Accent 3211"/>
    <w:basedOn w:val="TableNormal"/>
    <w:next w:val="MediumGrid3-Accent3"/>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211">
    <w:name w:val="Medium Grid 3 - Accent 4211"/>
    <w:basedOn w:val="TableNormal"/>
    <w:next w:val="MediumGrid3-Accent4"/>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211">
    <w:name w:val="Medium Grid 3 - Accent 5211"/>
    <w:basedOn w:val="TableNormal"/>
    <w:next w:val="MediumGrid3-Accent5"/>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211">
    <w:name w:val="Medium Grid 3 - Accent 6211"/>
    <w:basedOn w:val="TableNormal"/>
    <w:next w:val="MediumGrid3-Accent6"/>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211">
    <w:name w:val="Medium List 1211"/>
    <w:basedOn w:val="TableNormal"/>
    <w:next w:val="MediumList1"/>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Yu Gothic Light"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1">
    <w:name w:val="Medium List 1 - Accent 1211"/>
    <w:basedOn w:val="TableNormal"/>
    <w:next w:val="MediumList1-Accent1"/>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Yu Gothic Light"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211">
    <w:name w:val="Medium List 1 - Accent 2211"/>
    <w:basedOn w:val="TableNormal"/>
    <w:next w:val="MediumList1-Accent2"/>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Yu Gothic Light"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211">
    <w:name w:val="Medium List 1 - Accent 3211"/>
    <w:basedOn w:val="TableNormal"/>
    <w:next w:val="MediumList1-Accent3"/>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Yu Gothic Light"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211">
    <w:name w:val="Medium List 1 - Accent 4211"/>
    <w:basedOn w:val="TableNormal"/>
    <w:next w:val="MediumList1-Accent4"/>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Yu Gothic Light"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211">
    <w:name w:val="Medium List 1 - Accent 5211"/>
    <w:basedOn w:val="TableNormal"/>
    <w:next w:val="MediumList1-Accent5"/>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Yu Gothic Light"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211">
    <w:name w:val="Medium List 1 - Accent 6211"/>
    <w:basedOn w:val="TableNormal"/>
    <w:next w:val="MediumList1-Accent6"/>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Yu Gothic Light"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211">
    <w:name w:val="Medium List 2211"/>
    <w:basedOn w:val="TableNormal"/>
    <w:next w:val="MediumList2"/>
    <w:uiPriority w:val="66"/>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11">
    <w:name w:val="Medium List 2 - Accent 1211"/>
    <w:basedOn w:val="TableNormal"/>
    <w:next w:val="MediumList2-Accent1"/>
    <w:uiPriority w:val="66"/>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211">
    <w:name w:val="Medium List 2 - Accent 2211"/>
    <w:basedOn w:val="TableNormal"/>
    <w:next w:val="MediumList2-Accent2"/>
    <w:uiPriority w:val="66"/>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211">
    <w:name w:val="Medium List 2 - Accent 3211"/>
    <w:basedOn w:val="TableNormal"/>
    <w:next w:val="MediumList2-Accent3"/>
    <w:uiPriority w:val="66"/>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211">
    <w:name w:val="Medium List 2 - Accent 4211"/>
    <w:basedOn w:val="TableNormal"/>
    <w:next w:val="MediumList2-Accent4"/>
    <w:uiPriority w:val="66"/>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211">
    <w:name w:val="Medium List 2 - Accent 5211"/>
    <w:basedOn w:val="TableNormal"/>
    <w:next w:val="MediumList2-Accent5"/>
    <w:uiPriority w:val="66"/>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211">
    <w:name w:val="Medium List 2 - Accent 6211"/>
    <w:basedOn w:val="TableNormal"/>
    <w:next w:val="MediumList2-Accent6"/>
    <w:uiPriority w:val="66"/>
    <w:semiHidden/>
    <w:unhideWhenUsed/>
    <w:rsid w:val="0021135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211">
    <w:name w:val="Medium Shading 1211"/>
    <w:basedOn w:val="TableNormal"/>
    <w:next w:val="MediumShading1"/>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11">
    <w:name w:val="Medium Shading 1 - Accent 1211"/>
    <w:basedOn w:val="TableNormal"/>
    <w:next w:val="MediumShading1-Accent1"/>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211">
    <w:name w:val="Medium Shading 1 - Accent 2211"/>
    <w:basedOn w:val="TableNormal"/>
    <w:next w:val="MediumShading1-Accent2"/>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211">
    <w:name w:val="Medium Shading 1 - Accent 3211"/>
    <w:basedOn w:val="TableNormal"/>
    <w:next w:val="MediumShading1-Accent3"/>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211">
    <w:name w:val="Medium Shading 1 - Accent 4211"/>
    <w:basedOn w:val="TableNormal"/>
    <w:next w:val="MediumShading1-Accent4"/>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211">
    <w:name w:val="Medium Shading 1 - Accent 5211"/>
    <w:basedOn w:val="TableNormal"/>
    <w:next w:val="MediumShading1-Accent5"/>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211">
    <w:name w:val="Medium Shading 1 - Accent 6211"/>
    <w:basedOn w:val="TableNormal"/>
    <w:next w:val="MediumShading1-Accent6"/>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211">
    <w:name w:val="Medium Shading 2211"/>
    <w:basedOn w:val="TableNormal"/>
    <w:next w:val="MediumShading2"/>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11">
    <w:name w:val="Medium Shading 2 - Accent 1211"/>
    <w:basedOn w:val="TableNormal"/>
    <w:next w:val="MediumShading2-Accent1"/>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1">
    <w:name w:val="Medium Shading 2 - Accent 2211"/>
    <w:basedOn w:val="TableNormal"/>
    <w:next w:val="MediumShading2-Accent2"/>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11">
    <w:name w:val="Medium Shading 2 - Accent 3211"/>
    <w:basedOn w:val="TableNormal"/>
    <w:next w:val="MediumShading2-Accent3"/>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1">
    <w:name w:val="Medium Shading 2 - Accent 4211"/>
    <w:basedOn w:val="TableNormal"/>
    <w:next w:val="MediumShading2-Accent4"/>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1">
    <w:name w:val="Medium Shading 2 - Accent 5211"/>
    <w:basedOn w:val="TableNormal"/>
    <w:next w:val="MediumShading2-Accent5"/>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11">
    <w:name w:val="Medium Shading 2 - Accent 6211"/>
    <w:basedOn w:val="TableNormal"/>
    <w:next w:val="MediumShading2-Accent6"/>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211">
    <w:name w:val="Plain Table 1211"/>
    <w:basedOn w:val="TableNormal"/>
    <w:next w:val="PlainTable1"/>
    <w:uiPriority w:val="41"/>
    <w:rsid w:val="00211350"/>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11">
    <w:name w:val="Plain Table 2211"/>
    <w:basedOn w:val="TableNormal"/>
    <w:next w:val="PlainTable2"/>
    <w:uiPriority w:val="42"/>
    <w:rsid w:val="00211350"/>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11">
    <w:name w:val="Plain Table 3211"/>
    <w:basedOn w:val="TableNormal"/>
    <w:next w:val="PlainTable3"/>
    <w:uiPriority w:val="43"/>
    <w:rsid w:val="00211350"/>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1">
    <w:name w:val="Plain Table 4211"/>
    <w:basedOn w:val="TableNormal"/>
    <w:next w:val="PlainTable4"/>
    <w:uiPriority w:val="44"/>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211">
    <w:name w:val="Plain Table 5211"/>
    <w:basedOn w:val="TableNormal"/>
    <w:next w:val="PlainTable5"/>
    <w:uiPriority w:val="45"/>
    <w:rsid w:val="00211350"/>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7F7F7F"/>
        </w:tcBorders>
        <w:shd w:val="clear" w:color="auto" w:fill="FFFFFF"/>
      </w:tcPr>
    </w:tblStylePr>
    <w:tblStylePr w:type="lastRow">
      <w:rPr>
        <w:rFonts w:ascii="Aptos Display" w:eastAsia="Yu Gothic Light"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7F7F7F"/>
        </w:tcBorders>
        <w:shd w:val="clear" w:color="auto" w:fill="FFFFFF"/>
      </w:tcPr>
    </w:tblStylePr>
    <w:tblStylePr w:type="lastCol">
      <w:rPr>
        <w:rFonts w:ascii="Aptos Display" w:eastAsia="Yu Gothic Light"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11">
    <w:name w:val="Table 3D effects 1211"/>
    <w:basedOn w:val="TableNormal"/>
    <w:next w:val="Table3Deffects1"/>
    <w:uiPriority w:val="99"/>
    <w:semiHidden/>
    <w:unhideWhenUsed/>
    <w:rsid w:val="00211350"/>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1">
    <w:name w:val="Table 3D effects 2211"/>
    <w:basedOn w:val="TableNormal"/>
    <w:next w:val="Table3Deffects2"/>
    <w:uiPriority w:val="99"/>
    <w:semiHidden/>
    <w:unhideWhenUsed/>
    <w:rsid w:val="00211350"/>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1">
    <w:name w:val="Table 3D effects 3211"/>
    <w:basedOn w:val="TableNormal"/>
    <w:next w:val="Table3Deffects3"/>
    <w:uiPriority w:val="99"/>
    <w:semiHidden/>
    <w:unhideWhenUsed/>
    <w:rsid w:val="00211350"/>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next w:val="TableClassic1"/>
    <w:uiPriority w:val="99"/>
    <w:semiHidden/>
    <w:unhideWhenUsed/>
    <w:rsid w:val="0021135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1">
    <w:name w:val="Table Classic 2211"/>
    <w:basedOn w:val="TableNormal"/>
    <w:next w:val="TableClassic2"/>
    <w:uiPriority w:val="99"/>
    <w:semiHidden/>
    <w:unhideWhenUsed/>
    <w:rsid w:val="0021135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1">
    <w:name w:val="Table Classic 3211"/>
    <w:basedOn w:val="TableNormal"/>
    <w:next w:val="TableClassic3"/>
    <w:uiPriority w:val="99"/>
    <w:semiHidden/>
    <w:unhideWhenUsed/>
    <w:rsid w:val="00211350"/>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1">
    <w:name w:val="Table Classic 4211"/>
    <w:basedOn w:val="TableNormal"/>
    <w:next w:val="TableClassic4"/>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211">
    <w:name w:val="Table Colourful 1211"/>
    <w:basedOn w:val="TableNormal"/>
    <w:next w:val="TableColorful1"/>
    <w:uiPriority w:val="99"/>
    <w:semiHidden/>
    <w:unhideWhenUsed/>
    <w:rsid w:val="00211350"/>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211">
    <w:name w:val="Table Colourful 2211"/>
    <w:basedOn w:val="TableNormal"/>
    <w:next w:val="TableColorful2"/>
    <w:uiPriority w:val="99"/>
    <w:semiHidden/>
    <w:unhideWhenUsed/>
    <w:rsid w:val="00211350"/>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211">
    <w:name w:val="Table Colourful 3211"/>
    <w:basedOn w:val="TableNormal"/>
    <w:next w:val="TableColorful3"/>
    <w:uiPriority w:val="99"/>
    <w:semiHidden/>
    <w:unhideWhenUsed/>
    <w:rsid w:val="00211350"/>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1">
    <w:name w:val="Table Columns 1211"/>
    <w:basedOn w:val="TableNormal"/>
    <w:next w:val="TableColumns1"/>
    <w:uiPriority w:val="99"/>
    <w:semiHidden/>
    <w:unhideWhenUsed/>
    <w:rsid w:val="00211350"/>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1">
    <w:name w:val="Table Columns 2211"/>
    <w:basedOn w:val="TableNormal"/>
    <w:next w:val="TableColumns2"/>
    <w:uiPriority w:val="99"/>
    <w:semiHidden/>
    <w:unhideWhenUsed/>
    <w:rsid w:val="00211350"/>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uiPriority w:val="99"/>
    <w:semiHidden/>
    <w:unhideWhenUsed/>
    <w:rsid w:val="00211350"/>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1">
    <w:name w:val="Table Columns 4211"/>
    <w:basedOn w:val="TableNormal"/>
    <w:next w:val="TableColumns4"/>
    <w:uiPriority w:val="99"/>
    <w:semiHidden/>
    <w:unhideWhenUsed/>
    <w:rsid w:val="00211350"/>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1">
    <w:name w:val="Table Columns 5211"/>
    <w:basedOn w:val="TableNormal"/>
    <w:next w:val="TableColumns5"/>
    <w:uiPriority w:val="99"/>
    <w:semiHidden/>
    <w:unhideWhenUsed/>
    <w:rsid w:val="00211350"/>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1">
    <w:name w:val="Table Contemporary211"/>
    <w:basedOn w:val="TableNormal"/>
    <w:next w:val="TableContemporary"/>
    <w:uiPriority w:val="99"/>
    <w:semiHidden/>
    <w:unhideWhenUsed/>
    <w:rsid w:val="00211350"/>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1">
    <w:name w:val="Table Elegant211"/>
    <w:basedOn w:val="TableNormal"/>
    <w:next w:val="TableElegant"/>
    <w:uiPriority w:val="99"/>
    <w:semiHidden/>
    <w:unhideWhenUsed/>
    <w:rsid w:val="00211350"/>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1">
    <w:name w:val="Table Grid 1211"/>
    <w:basedOn w:val="TableNormal"/>
    <w:next w:val="TableGrid12"/>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1">
    <w:name w:val="Table Grid 2211"/>
    <w:basedOn w:val="TableNormal"/>
    <w:next w:val="TableGrid2"/>
    <w:uiPriority w:val="99"/>
    <w:semiHidden/>
    <w:unhideWhenUsed/>
    <w:rsid w:val="00211350"/>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1">
    <w:name w:val="Table Grid 3211"/>
    <w:basedOn w:val="TableNormal"/>
    <w:next w:val="TableGrid3"/>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1">
    <w:name w:val="Table Grid 4211"/>
    <w:basedOn w:val="TableNormal"/>
    <w:next w:val="TableGrid4"/>
    <w:uiPriority w:val="99"/>
    <w:semiHidden/>
    <w:unhideWhenUsed/>
    <w:rsid w:val="00211350"/>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1">
    <w:name w:val="Table Grid 5211"/>
    <w:basedOn w:val="TableNormal"/>
    <w:next w:val="TableGrid5"/>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1">
    <w:name w:val="Table Grid 6211"/>
    <w:basedOn w:val="TableNormal"/>
    <w:next w:val="TableGrid6"/>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1">
    <w:name w:val="Table Grid 7211"/>
    <w:basedOn w:val="TableNormal"/>
    <w:next w:val="TableGrid7"/>
    <w:uiPriority w:val="99"/>
    <w:semiHidden/>
    <w:unhideWhenUsed/>
    <w:rsid w:val="00211350"/>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1">
    <w:name w:val="Table Grid 8211"/>
    <w:basedOn w:val="TableNormal"/>
    <w:next w:val="TableGrid8"/>
    <w:uiPriority w:val="99"/>
    <w:semiHidden/>
    <w:unhideWhenUsed/>
    <w:rsid w:val="00211350"/>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211">
    <w:name w:val="Table Grid Light211"/>
    <w:basedOn w:val="TableNormal"/>
    <w:next w:val="TableGridLight"/>
    <w:uiPriority w:val="40"/>
    <w:rsid w:val="00211350"/>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211">
    <w:name w:val="Table List 1211"/>
    <w:basedOn w:val="TableNormal"/>
    <w:next w:val="TableList1"/>
    <w:uiPriority w:val="99"/>
    <w:semiHidden/>
    <w:unhideWhenUsed/>
    <w:rsid w:val="00211350"/>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1">
    <w:name w:val="Table List 2211"/>
    <w:basedOn w:val="TableNormal"/>
    <w:next w:val="TableList2"/>
    <w:uiPriority w:val="99"/>
    <w:semiHidden/>
    <w:unhideWhenUsed/>
    <w:rsid w:val="00211350"/>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1">
    <w:name w:val="Table List 3211"/>
    <w:basedOn w:val="TableNormal"/>
    <w:next w:val="TableList3"/>
    <w:uiPriority w:val="99"/>
    <w:semiHidden/>
    <w:unhideWhenUsed/>
    <w:rsid w:val="00211350"/>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1">
    <w:name w:val="Table List 4211"/>
    <w:basedOn w:val="TableNormal"/>
    <w:next w:val="TableList4"/>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1">
    <w:name w:val="Table List 5211"/>
    <w:basedOn w:val="TableNormal"/>
    <w:next w:val="TableList5"/>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1">
    <w:name w:val="Table List 6211"/>
    <w:basedOn w:val="TableNormal"/>
    <w:next w:val="TableList6"/>
    <w:uiPriority w:val="99"/>
    <w:semiHidden/>
    <w:unhideWhenUsed/>
    <w:rsid w:val="0021135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1">
    <w:name w:val="Table List 7211"/>
    <w:basedOn w:val="TableNormal"/>
    <w:next w:val="TableList7"/>
    <w:uiPriority w:val="99"/>
    <w:semiHidden/>
    <w:unhideWhenUsed/>
    <w:rsid w:val="00211350"/>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1">
    <w:name w:val="Table List 8211"/>
    <w:basedOn w:val="TableNormal"/>
    <w:next w:val="TableList8"/>
    <w:uiPriority w:val="99"/>
    <w:semiHidden/>
    <w:unhideWhenUsed/>
    <w:rsid w:val="0021135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1">
    <w:name w:val="Table Professional211"/>
    <w:basedOn w:val="TableNormal"/>
    <w:next w:val="TableProfessional"/>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1">
    <w:name w:val="Table Simple 1211"/>
    <w:basedOn w:val="TableNormal"/>
    <w:next w:val="TableSimple1"/>
    <w:uiPriority w:val="99"/>
    <w:semiHidden/>
    <w:unhideWhenUsed/>
    <w:rsid w:val="00211350"/>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1">
    <w:name w:val="Table Simple 2211"/>
    <w:basedOn w:val="TableNormal"/>
    <w:next w:val="TableSimple2"/>
    <w:uiPriority w:val="99"/>
    <w:semiHidden/>
    <w:unhideWhenUsed/>
    <w:rsid w:val="00211350"/>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1">
    <w:name w:val="Table Simple 3211"/>
    <w:basedOn w:val="TableNormal"/>
    <w:next w:val="TableSimple3"/>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1">
    <w:name w:val="Table Subtle 1211"/>
    <w:basedOn w:val="TableNormal"/>
    <w:next w:val="TableSubtle1"/>
    <w:uiPriority w:val="99"/>
    <w:semiHidden/>
    <w:unhideWhenUsed/>
    <w:rsid w:val="00211350"/>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1">
    <w:name w:val="Table Subtle 2211"/>
    <w:basedOn w:val="TableNormal"/>
    <w:next w:val="TableSubtle2"/>
    <w:uiPriority w:val="99"/>
    <w:semiHidden/>
    <w:unhideWhenUsed/>
    <w:rsid w:val="00211350"/>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1">
    <w:name w:val="Table Theme211"/>
    <w:basedOn w:val="TableNormal"/>
    <w:next w:val="TableTheme"/>
    <w:uiPriority w:val="99"/>
    <w:semiHidden/>
    <w:unhideWhenUsed/>
    <w:rsid w:val="00211350"/>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1">
    <w:name w:val="Table Web 1211"/>
    <w:basedOn w:val="TableNormal"/>
    <w:next w:val="TableWeb1"/>
    <w:uiPriority w:val="99"/>
    <w:semiHidden/>
    <w:unhideWhenUsed/>
    <w:rsid w:val="00211350"/>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1">
    <w:name w:val="Table Web 2211"/>
    <w:basedOn w:val="TableNormal"/>
    <w:next w:val="TableWeb2"/>
    <w:uiPriority w:val="99"/>
    <w:semiHidden/>
    <w:unhideWhenUsed/>
    <w:rsid w:val="00211350"/>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1">
    <w:name w:val="Table Web 3211"/>
    <w:basedOn w:val="TableNormal"/>
    <w:next w:val="TableWeb3"/>
    <w:uiPriority w:val="99"/>
    <w:semiHidden/>
    <w:unhideWhenUsed/>
    <w:rsid w:val="00211350"/>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31">
    <w:name w:val="No List31"/>
    <w:next w:val="NoList"/>
    <w:uiPriority w:val="99"/>
    <w:semiHidden/>
    <w:unhideWhenUsed/>
    <w:rsid w:val="00211350"/>
  </w:style>
  <w:style w:type="numbering" w:customStyle="1" w:styleId="NoList41">
    <w:name w:val="No List41"/>
    <w:next w:val="NoList"/>
    <w:uiPriority w:val="99"/>
    <w:semiHidden/>
    <w:unhideWhenUsed/>
    <w:rsid w:val="00211350"/>
  </w:style>
  <w:style w:type="character" w:customStyle="1" w:styleId="FootnoteTextChar1">
    <w:name w:val="Footnote Text Char1"/>
    <w:basedOn w:val="DefaultParagraphFont"/>
    <w:uiPriority w:val="99"/>
    <w:semiHidden/>
    <w:rsid w:val="00211350"/>
    <w:rPr>
      <w:sz w:val="20"/>
      <w:szCs w:val="20"/>
    </w:rPr>
  </w:style>
  <w:style w:type="table" w:customStyle="1" w:styleId="GridTable4-Accent15">
    <w:name w:val="Grid Table 4 - Accent 15"/>
    <w:basedOn w:val="TableNormal"/>
    <w:next w:val="GridTable4-Accent1"/>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55">
    <w:name w:val="Grid Table 4 - Accent 55"/>
    <w:basedOn w:val="TableNormal"/>
    <w:next w:val="GridTable4-Accent5"/>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ColourfulGrid5">
    <w:name w:val="Colourful Grid5"/>
    <w:basedOn w:val="TableNormal"/>
    <w:next w:val="ColorfulGrid"/>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5">
    <w:name w:val="Colourful Grid – Accent 15"/>
    <w:basedOn w:val="TableNormal"/>
    <w:next w:val="ColorfulGrid-Accent1"/>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5">
    <w:name w:val="Colourful Grid – Accent 25"/>
    <w:basedOn w:val="TableNormal"/>
    <w:next w:val="ColorfulGrid-Accent2"/>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5">
    <w:name w:val="Colourful Grid – Accent 35"/>
    <w:basedOn w:val="TableNormal"/>
    <w:next w:val="ColorfulGrid-Accent3"/>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5">
    <w:name w:val="Colourful Grid – Accent 45"/>
    <w:basedOn w:val="TableNormal"/>
    <w:next w:val="ColorfulGrid-Accent4"/>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5">
    <w:name w:val="Colourful Grid – Accent 55"/>
    <w:basedOn w:val="TableNormal"/>
    <w:next w:val="ColorfulGrid-Accent5"/>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5">
    <w:name w:val="Colourful Grid – Accent 65"/>
    <w:basedOn w:val="TableNormal"/>
    <w:next w:val="ColorfulGrid-Accent6"/>
    <w:uiPriority w:val="73"/>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5">
    <w:name w:val="Colourful List5"/>
    <w:basedOn w:val="TableNormal"/>
    <w:next w:val="ColorfulList"/>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5">
    <w:name w:val="Colourful List – Accent 15"/>
    <w:basedOn w:val="TableNormal"/>
    <w:next w:val="ColorfulList-Accent1"/>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5">
    <w:name w:val="Colourful List – Accent 25"/>
    <w:basedOn w:val="TableNormal"/>
    <w:next w:val="ColorfulList-Accent2"/>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5">
    <w:name w:val="Colourful List – Accent 35"/>
    <w:basedOn w:val="TableNormal"/>
    <w:next w:val="ColorfulList-Accent3"/>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5">
    <w:name w:val="Colourful List – Accent 45"/>
    <w:basedOn w:val="TableNormal"/>
    <w:next w:val="ColorfulList-Accent4"/>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5">
    <w:name w:val="Colourful List – Accent 55"/>
    <w:basedOn w:val="TableNormal"/>
    <w:next w:val="ColorfulList-Accent5"/>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5">
    <w:name w:val="Colourful List – Accent 65"/>
    <w:basedOn w:val="TableNormal"/>
    <w:next w:val="ColorfulList-Accent6"/>
    <w:uiPriority w:val="72"/>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5">
    <w:name w:val="Colourful Shading5"/>
    <w:basedOn w:val="TableNormal"/>
    <w:next w:val="ColorfulShading"/>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5">
    <w:name w:val="Colourful Shading – Accent 15"/>
    <w:basedOn w:val="TableNormal"/>
    <w:next w:val="ColorfulShading-Accent1"/>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5">
    <w:name w:val="Colourful Shading – Accent 25"/>
    <w:basedOn w:val="TableNormal"/>
    <w:next w:val="ColorfulShading-Accent2"/>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5">
    <w:name w:val="Colourful Shading – Accent 35"/>
    <w:basedOn w:val="TableNormal"/>
    <w:next w:val="ColorfulShading-Accent3"/>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5">
    <w:name w:val="Colourful Shading – Accent 45"/>
    <w:basedOn w:val="TableNormal"/>
    <w:next w:val="ColorfulShading-Accent4"/>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5">
    <w:name w:val="Colourful Shading – Accent 55"/>
    <w:basedOn w:val="TableNormal"/>
    <w:next w:val="ColorfulShading-Accent5"/>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5">
    <w:name w:val="Colourful Shading – Accent 65"/>
    <w:basedOn w:val="TableNormal"/>
    <w:next w:val="ColorfulShading-Accent6"/>
    <w:uiPriority w:val="71"/>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5">
    <w:name w:val="Dark List5"/>
    <w:basedOn w:val="TableNormal"/>
    <w:next w:val="DarkList"/>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5">
    <w:name w:val="Dark List - Accent 15"/>
    <w:basedOn w:val="TableNormal"/>
    <w:next w:val="DarkList-Accent1"/>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5">
    <w:name w:val="Dark List - Accent 25"/>
    <w:basedOn w:val="TableNormal"/>
    <w:next w:val="DarkList-Accent2"/>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5">
    <w:name w:val="Dark List - Accent 35"/>
    <w:basedOn w:val="TableNormal"/>
    <w:next w:val="DarkList-Accent3"/>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5">
    <w:name w:val="Dark List - Accent 45"/>
    <w:basedOn w:val="TableNormal"/>
    <w:next w:val="DarkList-Accent4"/>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5">
    <w:name w:val="Dark List - Accent 55"/>
    <w:basedOn w:val="TableNormal"/>
    <w:next w:val="DarkList-Accent5"/>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5">
    <w:name w:val="Dark List - Accent 65"/>
    <w:basedOn w:val="TableNormal"/>
    <w:next w:val="DarkList-Accent6"/>
    <w:uiPriority w:val="70"/>
    <w:semiHidden/>
    <w:unhideWhenUsed/>
    <w:rsid w:val="00211350"/>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5">
    <w:name w:val="Grid Table 1 Light5"/>
    <w:basedOn w:val="TableNormal"/>
    <w:next w:val="GridTable1Light"/>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5">
    <w:name w:val="Grid Table 1 Light - Accent 15"/>
    <w:basedOn w:val="TableNormal"/>
    <w:next w:val="GridTable1Light-Accent1"/>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5">
    <w:name w:val="Grid Table 1 Light – Accent 25"/>
    <w:basedOn w:val="TableNormal"/>
    <w:next w:val="GridTable1Light-Accent2"/>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5">
    <w:name w:val="Grid Table 1 Light - Accent 45"/>
    <w:basedOn w:val="TableNormal"/>
    <w:next w:val="GridTable1Light-Accent4"/>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5">
    <w:name w:val="Grid Table 1 Light - Accent 55"/>
    <w:basedOn w:val="TableNormal"/>
    <w:next w:val="GridTable1Light-Accent5"/>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5">
    <w:name w:val="Grid Table 1 Light - Accent 65"/>
    <w:basedOn w:val="TableNormal"/>
    <w:next w:val="GridTable1Light-Accent6"/>
    <w:uiPriority w:val="46"/>
    <w:rsid w:val="00211350"/>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5">
    <w:name w:val="Grid Table 25"/>
    <w:basedOn w:val="TableNormal"/>
    <w:next w:val="GridTable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5">
    <w:name w:val="Grid Table 2 - Accent 15"/>
    <w:basedOn w:val="TableNormal"/>
    <w:next w:val="GridTable2-Accent1"/>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5">
    <w:name w:val="Grid Table 2 - Accent 25"/>
    <w:basedOn w:val="TableNormal"/>
    <w:next w:val="GridTable2-Accent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5">
    <w:name w:val="Grid Table 2 - Accent 35"/>
    <w:basedOn w:val="TableNormal"/>
    <w:next w:val="GridTable2-Accent3"/>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5">
    <w:name w:val="Grid Table 2 - Accent 45"/>
    <w:basedOn w:val="TableNormal"/>
    <w:next w:val="GridTable2-Accent4"/>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5">
    <w:name w:val="Grid Table 2 - Accent 55"/>
    <w:basedOn w:val="TableNormal"/>
    <w:next w:val="GridTable2-Accent5"/>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5">
    <w:name w:val="Grid Table 2 - Accent 65"/>
    <w:basedOn w:val="TableNormal"/>
    <w:next w:val="GridTable2-Accent6"/>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5">
    <w:name w:val="Grid Table 35"/>
    <w:basedOn w:val="TableNormal"/>
    <w:next w:val="GridTable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5">
    <w:name w:val="Grid Table 3 - Accent 15"/>
    <w:basedOn w:val="TableNormal"/>
    <w:next w:val="GridTable3-Accent1"/>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5">
    <w:name w:val="Grid Table 3 - Accent 25"/>
    <w:basedOn w:val="TableNormal"/>
    <w:next w:val="GridTable3-Accent2"/>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5">
    <w:name w:val="Grid Table 3 - Accent 35"/>
    <w:basedOn w:val="TableNormal"/>
    <w:next w:val="GridTable3-Accent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5">
    <w:name w:val="Grid Table 3 - Accent 45"/>
    <w:basedOn w:val="TableNormal"/>
    <w:next w:val="GridTable3-Accent4"/>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5">
    <w:name w:val="Grid Table 3 - Accent 55"/>
    <w:basedOn w:val="TableNormal"/>
    <w:next w:val="GridTable3-Accent5"/>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5">
    <w:name w:val="Grid Table 3 - Accent 65"/>
    <w:basedOn w:val="TableNormal"/>
    <w:next w:val="GridTable3-Accent6"/>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5">
    <w:name w:val="Grid Table 45"/>
    <w:basedOn w:val="TableNormal"/>
    <w:next w:val="GridTable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5">
    <w:name w:val="Grid Table 4 - Accent 25"/>
    <w:basedOn w:val="TableNormal"/>
    <w:next w:val="GridTable4-Accent2"/>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5">
    <w:name w:val="Grid Table 4 - Accent 35"/>
    <w:basedOn w:val="TableNormal"/>
    <w:next w:val="GridTable4-Accent3"/>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5">
    <w:name w:val="Grid Table 4 - Accent 45"/>
    <w:basedOn w:val="TableNormal"/>
    <w:next w:val="GridTable4-Accent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65">
    <w:name w:val="Grid Table 4 - Accent 65"/>
    <w:basedOn w:val="TableNormal"/>
    <w:next w:val="GridTable4-Accent6"/>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5">
    <w:name w:val="Grid Table 5 Dark5"/>
    <w:basedOn w:val="TableNormal"/>
    <w:next w:val="GridTable5Dark"/>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5">
    <w:name w:val="Grid Table 5 Dark - Accent 15"/>
    <w:basedOn w:val="TableNormal"/>
    <w:next w:val="GridTable5Dark-Accent1"/>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5">
    <w:name w:val="Grid Table 5 Dark - Accent 25"/>
    <w:basedOn w:val="TableNormal"/>
    <w:next w:val="GridTable5Dark-Accent2"/>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5">
    <w:name w:val="Grid Table 5 Dark - Accent 35"/>
    <w:basedOn w:val="TableNormal"/>
    <w:next w:val="GridTable5Dark-Accent3"/>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5">
    <w:name w:val="Grid Table 5 Dark - Accent 45"/>
    <w:basedOn w:val="TableNormal"/>
    <w:next w:val="GridTable5Dark-Accent4"/>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5">
    <w:name w:val="Grid Table 5 Dark - Accent 55"/>
    <w:basedOn w:val="TableNormal"/>
    <w:next w:val="GridTable5Dark-Accent5"/>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5">
    <w:name w:val="Grid Table 5 Dark - Accent 65"/>
    <w:basedOn w:val="TableNormal"/>
    <w:next w:val="GridTable5Dark-Accent6"/>
    <w:uiPriority w:val="50"/>
    <w:rsid w:val="0021135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5">
    <w:name w:val="Grid Table 6 Colourful5"/>
    <w:basedOn w:val="TableNormal"/>
    <w:next w:val="GridTable6Colorful"/>
    <w:uiPriority w:val="51"/>
    <w:rsid w:val="0021135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5">
    <w:name w:val="Grid Table 6 Colourful – Accent 15"/>
    <w:basedOn w:val="TableNormal"/>
    <w:next w:val="GridTable6Colorful-Accent1"/>
    <w:uiPriority w:val="51"/>
    <w:rsid w:val="0021135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5">
    <w:name w:val="Grid Table 6 Colourful – Accent 25"/>
    <w:basedOn w:val="TableNormal"/>
    <w:next w:val="GridTable6Colorful-Accent2"/>
    <w:uiPriority w:val="51"/>
    <w:rsid w:val="0021135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5">
    <w:name w:val="Grid Table 6 Colourful – Accent 35"/>
    <w:basedOn w:val="TableNormal"/>
    <w:next w:val="GridTable6Colorful-Accent3"/>
    <w:uiPriority w:val="51"/>
    <w:rsid w:val="0021135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5">
    <w:name w:val="Grid Table 6 Colourful – Accent 45"/>
    <w:basedOn w:val="TableNormal"/>
    <w:next w:val="GridTable6Colorful-Accent4"/>
    <w:uiPriority w:val="51"/>
    <w:rsid w:val="0021135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5">
    <w:name w:val="Grid Table 6 Colourful – Accent 55"/>
    <w:basedOn w:val="TableNormal"/>
    <w:next w:val="GridTable6Colorful-Accent5"/>
    <w:uiPriority w:val="51"/>
    <w:rsid w:val="0021135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5">
    <w:name w:val="Grid Table 6 Colourful – Accent 65"/>
    <w:basedOn w:val="TableNormal"/>
    <w:next w:val="GridTable6Colorful-Accent6"/>
    <w:uiPriority w:val="51"/>
    <w:rsid w:val="0021135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5">
    <w:name w:val="Grid Table 7 Colourful5"/>
    <w:basedOn w:val="TableNormal"/>
    <w:next w:val="GridTable7Colorful"/>
    <w:uiPriority w:val="52"/>
    <w:rsid w:val="0021135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5">
    <w:name w:val="Grid Table 7 Colourful – Accent 15"/>
    <w:basedOn w:val="TableNormal"/>
    <w:next w:val="GridTable7Colorful-Accent1"/>
    <w:uiPriority w:val="52"/>
    <w:rsid w:val="0021135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5">
    <w:name w:val="Grid Table 7 Colourful – Accent 25"/>
    <w:basedOn w:val="TableNormal"/>
    <w:next w:val="GridTable7Colorful-Accent2"/>
    <w:uiPriority w:val="52"/>
    <w:rsid w:val="0021135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5">
    <w:name w:val="Grid Table 7 Colourful – Accent 35"/>
    <w:basedOn w:val="TableNormal"/>
    <w:next w:val="GridTable7Colorful-Accent3"/>
    <w:uiPriority w:val="52"/>
    <w:rsid w:val="0021135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5">
    <w:name w:val="Grid Table 7 Colourful – Accent 45"/>
    <w:basedOn w:val="TableNormal"/>
    <w:next w:val="GridTable7Colorful-Accent4"/>
    <w:uiPriority w:val="52"/>
    <w:rsid w:val="0021135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5">
    <w:name w:val="Grid Table 7 Colourful – Accent 55"/>
    <w:basedOn w:val="TableNormal"/>
    <w:next w:val="GridTable7Colorful-Accent5"/>
    <w:uiPriority w:val="52"/>
    <w:rsid w:val="0021135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5">
    <w:name w:val="Grid Table 7 Colourful – Accent 65"/>
    <w:basedOn w:val="TableNormal"/>
    <w:next w:val="GridTable7Colorful-Accent6"/>
    <w:uiPriority w:val="52"/>
    <w:rsid w:val="0021135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LightGrid5">
    <w:name w:val="Light Grid5"/>
    <w:basedOn w:val="TableNormal"/>
    <w:next w:val="LightGrid"/>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5">
    <w:name w:val="Light Grid - Accent 15"/>
    <w:basedOn w:val="TableNormal"/>
    <w:next w:val="LightGrid-Accent1"/>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5">
    <w:name w:val="Light Grid - Accent 25"/>
    <w:basedOn w:val="TableNormal"/>
    <w:next w:val="LightGrid-Accent2"/>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5">
    <w:name w:val="Light Grid - Accent 35"/>
    <w:basedOn w:val="TableNormal"/>
    <w:next w:val="LightGrid-Accent3"/>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5">
    <w:name w:val="Light Grid - Accent 45"/>
    <w:basedOn w:val="TableNormal"/>
    <w:next w:val="LightGrid-Accent4"/>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5">
    <w:name w:val="Light Grid - Accent 55"/>
    <w:basedOn w:val="TableNormal"/>
    <w:next w:val="LightGrid-Accent5"/>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5">
    <w:name w:val="Light Grid - Accent 65"/>
    <w:basedOn w:val="TableNormal"/>
    <w:next w:val="LightGrid-Accent6"/>
    <w:uiPriority w:val="62"/>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5">
    <w:name w:val="Light List5"/>
    <w:basedOn w:val="TableNormal"/>
    <w:next w:val="LightList"/>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TableNormal"/>
    <w:next w:val="LightList-Accent1"/>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5">
    <w:name w:val="Light List - Accent 25"/>
    <w:basedOn w:val="TableNormal"/>
    <w:next w:val="LightList-Accent2"/>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5">
    <w:name w:val="Light List - Accent 35"/>
    <w:basedOn w:val="TableNormal"/>
    <w:next w:val="LightList-Accent3"/>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5">
    <w:name w:val="Light List - Accent 45"/>
    <w:basedOn w:val="TableNormal"/>
    <w:next w:val="LightList-Accent4"/>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5">
    <w:name w:val="Light List - Accent 55"/>
    <w:basedOn w:val="TableNormal"/>
    <w:next w:val="LightList-Accent5"/>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5">
    <w:name w:val="Light List - Accent 65"/>
    <w:basedOn w:val="TableNormal"/>
    <w:next w:val="LightList-Accent6"/>
    <w:uiPriority w:val="61"/>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5">
    <w:name w:val="Light Shading5"/>
    <w:basedOn w:val="TableNormal"/>
    <w:next w:val="LightShading"/>
    <w:uiPriority w:val="60"/>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5">
    <w:name w:val="Light Shading - Accent 15"/>
    <w:basedOn w:val="TableNormal"/>
    <w:next w:val="LightShading-Accent1"/>
    <w:uiPriority w:val="60"/>
    <w:semiHidden/>
    <w:unhideWhenUsed/>
    <w:rsid w:val="00211350"/>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5">
    <w:name w:val="Light Shading - Accent 25"/>
    <w:basedOn w:val="TableNormal"/>
    <w:next w:val="LightShading-Accent2"/>
    <w:uiPriority w:val="60"/>
    <w:semiHidden/>
    <w:unhideWhenUsed/>
    <w:rsid w:val="00211350"/>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5">
    <w:name w:val="Light Shading - Accent 35"/>
    <w:basedOn w:val="TableNormal"/>
    <w:next w:val="LightShading-Accent3"/>
    <w:uiPriority w:val="60"/>
    <w:semiHidden/>
    <w:unhideWhenUsed/>
    <w:rsid w:val="00211350"/>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5">
    <w:name w:val="Light Shading - Accent 45"/>
    <w:basedOn w:val="TableNormal"/>
    <w:next w:val="LightShading-Accent4"/>
    <w:uiPriority w:val="60"/>
    <w:semiHidden/>
    <w:unhideWhenUsed/>
    <w:rsid w:val="00211350"/>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5">
    <w:name w:val="Light Shading - Accent 55"/>
    <w:basedOn w:val="TableNormal"/>
    <w:next w:val="LightShading-Accent5"/>
    <w:uiPriority w:val="60"/>
    <w:semiHidden/>
    <w:unhideWhenUsed/>
    <w:rsid w:val="00211350"/>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5">
    <w:name w:val="Light Shading - Accent 65"/>
    <w:basedOn w:val="TableNormal"/>
    <w:next w:val="LightShading-Accent6"/>
    <w:uiPriority w:val="60"/>
    <w:semiHidden/>
    <w:unhideWhenUsed/>
    <w:rsid w:val="00211350"/>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5">
    <w:name w:val="List Table 1 Light5"/>
    <w:basedOn w:val="TableNormal"/>
    <w:next w:val="ListTable1Light"/>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5">
    <w:name w:val="List Table 1 Light - Accent 15"/>
    <w:basedOn w:val="TableNormal"/>
    <w:next w:val="ListTable1Light-Accent1"/>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5">
    <w:name w:val="List Table 1 Light - Accent 25"/>
    <w:basedOn w:val="TableNormal"/>
    <w:next w:val="ListTable1Light-Accent2"/>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5">
    <w:name w:val="List Table 1 Light - Accent 35"/>
    <w:basedOn w:val="TableNormal"/>
    <w:next w:val="ListTable1Light-Accent3"/>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5">
    <w:name w:val="List Table 1 Light - Accent 45"/>
    <w:basedOn w:val="TableNormal"/>
    <w:next w:val="ListTable1Light-Accent4"/>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5">
    <w:name w:val="List Table 1 Light - Accent 55"/>
    <w:basedOn w:val="TableNormal"/>
    <w:next w:val="ListTable1Light-Accent5"/>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5">
    <w:name w:val="List Table 1 Light - Accent 65"/>
    <w:basedOn w:val="TableNormal"/>
    <w:next w:val="ListTable1Light-Accent6"/>
    <w:uiPriority w:val="46"/>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5">
    <w:name w:val="List Table 25"/>
    <w:basedOn w:val="TableNormal"/>
    <w:next w:val="ListTable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5">
    <w:name w:val="List Table 2 - Accent 15"/>
    <w:basedOn w:val="TableNormal"/>
    <w:next w:val="ListTable2-Accent1"/>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5">
    <w:name w:val="List Table 2 - Accent 25"/>
    <w:basedOn w:val="TableNormal"/>
    <w:next w:val="ListTable2-Accent2"/>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5">
    <w:name w:val="List Table 2 - Accent 35"/>
    <w:basedOn w:val="TableNormal"/>
    <w:next w:val="ListTable2-Accent3"/>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5">
    <w:name w:val="List Table 2 - Accent 45"/>
    <w:basedOn w:val="TableNormal"/>
    <w:next w:val="ListTable2-Accent4"/>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5">
    <w:name w:val="List Table 2 - Accent 55"/>
    <w:basedOn w:val="TableNormal"/>
    <w:next w:val="ListTable2-Accent5"/>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5">
    <w:name w:val="List Table 2 - Accent 65"/>
    <w:basedOn w:val="TableNormal"/>
    <w:next w:val="ListTable2-Accent6"/>
    <w:uiPriority w:val="47"/>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5">
    <w:name w:val="List Table 35"/>
    <w:basedOn w:val="TableNormal"/>
    <w:next w:val="ListTable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5">
    <w:name w:val="List Table 3 - Accent 15"/>
    <w:basedOn w:val="TableNormal"/>
    <w:next w:val="ListTable3-Accent1"/>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5">
    <w:name w:val="List Table 3 - Accent 25"/>
    <w:basedOn w:val="TableNormal"/>
    <w:next w:val="ListTable3-Accent2"/>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5">
    <w:name w:val="List Table 3 - Accent 35"/>
    <w:basedOn w:val="TableNormal"/>
    <w:next w:val="ListTable3-Accent3"/>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5">
    <w:name w:val="List Table 3 - Accent 45"/>
    <w:basedOn w:val="TableNormal"/>
    <w:next w:val="ListTable3-Accent4"/>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5">
    <w:name w:val="List Table 3 - Accent 55"/>
    <w:basedOn w:val="TableNormal"/>
    <w:next w:val="ListTable3-Accent5"/>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5">
    <w:name w:val="List Table 3 - Accent 65"/>
    <w:basedOn w:val="TableNormal"/>
    <w:next w:val="ListTable3-Accent6"/>
    <w:uiPriority w:val="48"/>
    <w:rsid w:val="00211350"/>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5">
    <w:name w:val="List Table 45"/>
    <w:basedOn w:val="TableNormal"/>
    <w:next w:val="ListTable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5">
    <w:name w:val="List Table 4 - Accent 15"/>
    <w:basedOn w:val="TableNormal"/>
    <w:next w:val="ListTable4-Accent1"/>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5">
    <w:name w:val="List Table 4 - Accent 25"/>
    <w:basedOn w:val="TableNormal"/>
    <w:next w:val="ListTable4-Accent2"/>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5">
    <w:name w:val="List Table 4 - Accent 35"/>
    <w:basedOn w:val="TableNormal"/>
    <w:next w:val="ListTable4-Accent3"/>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5">
    <w:name w:val="List Table 4 - Accent 45"/>
    <w:basedOn w:val="TableNormal"/>
    <w:next w:val="ListTable4-Accent4"/>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5">
    <w:name w:val="List Table 4 - Accent 55"/>
    <w:basedOn w:val="TableNormal"/>
    <w:next w:val="ListTable4-Accent5"/>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5">
    <w:name w:val="List Table 4 - Accent 65"/>
    <w:basedOn w:val="TableNormal"/>
    <w:next w:val="ListTable4-Accent6"/>
    <w:uiPriority w:val="49"/>
    <w:rsid w:val="0021135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5">
    <w:name w:val="List Table 5 Dark5"/>
    <w:basedOn w:val="TableNormal"/>
    <w:next w:val="ListTable5Dark"/>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5">
    <w:name w:val="List Table 5 Dark - Accent 15"/>
    <w:basedOn w:val="TableNormal"/>
    <w:next w:val="ListTable5Dark-Accent1"/>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5">
    <w:name w:val="List Table 5 Dark - Accent 25"/>
    <w:basedOn w:val="TableNormal"/>
    <w:next w:val="ListTable5Dark-Accent2"/>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5">
    <w:name w:val="List Table 5 Dark - Accent 35"/>
    <w:basedOn w:val="TableNormal"/>
    <w:next w:val="ListTable5Dark-Accent3"/>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5">
    <w:name w:val="List Table 5 Dark - Accent 45"/>
    <w:basedOn w:val="TableNormal"/>
    <w:next w:val="ListTable5Dark-Accent4"/>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5">
    <w:name w:val="List Table 5 Dark - Accent 55"/>
    <w:basedOn w:val="TableNormal"/>
    <w:next w:val="ListTable5Dark-Accent5"/>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5">
    <w:name w:val="List Table 5 Dark - Accent 65"/>
    <w:basedOn w:val="TableNormal"/>
    <w:next w:val="ListTable5Dark-Accent6"/>
    <w:uiPriority w:val="50"/>
    <w:rsid w:val="00211350"/>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5">
    <w:name w:val="List Table 6 Colourful5"/>
    <w:basedOn w:val="TableNormal"/>
    <w:next w:val="ListTable6Colorful"/>
    <w:uiPriority w:val="51"/>
    <w:rsid w:val="00211350"/>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5">
    <w:name w:val="List Table 6 Colourful – Accent 15"/>
    <w:basedOn w:val="TableNormal"/>
    <w:next w:val="ListTable6Colorful-Accent1"/>
    <w:uiPriority w:val="51"/>
    <w:rsid w:val="00211350"/>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5">
    <w:name w:val="List Table 6 Colourful – Accent 25"/>
    <w:basedOn w:val="TableNormal"/>
    <w:next w:val="ListTable6Colorful-Accent2"/>
    <w:uiPriority w:val="51"/>
    <w:rsid w:val="00211350"/>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5">
    <w:name w:val="List Table 6 Colourful – Accent 35"/>
    <w:basedOn w:val="TableNormal"/>
    <w:next w:val="ListTable6Colorful-Accent3"/>
    <w:uiPriority w:val="51"/>
    <w:rsid w:val="00211350"/>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5">
    <w:name w:val="List Table 6 Colourful – Accent 45"/>
    <w:basedOn w:val="TableNormal"/>
    <w:next w:val="ListTable6Colorful-Accent4"/>
    <w:uiPriority w:val="51"/>
    <w:rsid w:val="00211350"/>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5">
    <w:name w:val="List Table 6 Colourful – Accent 55"/>
    <w:basedOn w:val="TableNormal"/>
    <w:next w:val="ListTable6Colorful-Accent5"/>
    <w:uiPriority w:val="51"/>
    <w:rsid w:val="00211350"/>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5">
    <w:name w:val="List Table 6 Colourful – Accent 65"/>
    <w:basedOn w:val="TableNormal"/>
    <w:next w:val="ListTable6Colorful-Accent6"/>
    <w:uiPriority w:val="51"/>
    <w:rsid w:val="00211350"/>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5">
    <w:name w:val="List Table 7 Colourful5"/>
    <w:basedOn w:val="TableNormal"/>
    <w:next w:val="ListTable7Colorful"/>
    <w:uiPriority w:val="52"/>
    <w:rsid w:val="00211350"/>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00000"/>
        </w:tcBorders>
        <w:shd w:val="clear" w:color="auto" w:fill="FFFFFF"/>
      </w:tcPr>
    </w:tblStylePr>
    <w:tblStylePr w:type="lastRow">
      <w:rPr>
        <w:rFonts w:ascii="Aptos Display" w:eastAsia="Times New Roman"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00000"/>
        </w:tcBorders>
        <w:shd w:val="clear" w:color="auto" w:fill="FFFFFF"/>
      </w:tcPr>
    </w:tblStylePr>
    <w:tblStylePr w:type="lastCol">
      <w:rPr>
        <w:rFonts w:ascii="Aptos Display" w:eastAsia="Times New Roman"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5">
    <w:name w:val="List Table 7 Colourful – Accent 15"/>
    <w:basedOn w:val="TableNormal"/>
    <w:next w:val="ListTable7Colorful-Accent1"/>
    <w:uiPriority w:val="52"/>
    <w:rsid w:val="00211350"/>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156082"/>
        </w:tcBorders>
        <w:shd w:val="clear" w:color="auto" w:fill="FFFFFF"/>
      </w:tcPr>
    </w:tblStylePr>
    <w:tblStylePr w:type="lastRow">
      <w:rPr>
        <w:rFonts w:ascii="Aptos Display" w:eastAsia="Times New Roman"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156082"/>
        </w:tcBorders>
        <w:shd w:val="clear" w:color="auto" w:fill="FFFFFF"/>
      </w:tcPr>
    </w:tblStylePr>
    <w:tblStylePr w:type="lastCol">
      <w:rPr>
        <w:rFonts w:ascii="Aptos Display" w:eastAsia="Times New Roman"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5">
    <w:name w:val="List Table 7 Colourful – Accent 25"/>
    <w:basedOn w:val="TableNormal"/>
    <w:next w:val="ListTable7Colorful-Accent2"/>
    <w:uiPriority w:val="52"/>
    <w:rsid w:val="00211350"/>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E97132"/>
        </w:tcBorders>
        <w:shd w:val="clear" w:color="auto" w:fill="FFFFFF"/>
      </w:tcPr>
    </w:tblStylePr>
    <w:tblStylePr w:type="lastRow">
      <w:rPr>
        <w:rFonts w:ascii="Aptos Display" w:eastAsia="Times New Roman"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E97132"/>
        </w:tcBorders>
        <w:shd w:val="clear" w:color="auto" w:fill="FFFFFF"/>
      </w:tcPr>
    </w:tblStylePr>
    <w:tblStylePr w:type="lastCol">
      <w:rPr>
        <w:rFonts w:ascii="Aptos Display" w:eastAsia="Times New Roman"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5">
    <w:name w:val="List Table 7 Colourful – Accent 35"/>
    <w:basedOn w:val="TableNormal"/>
    <w:next w:val="ListTable7Colorful-Accent3"/>
    <w:uiPriority w:val="52"/>
    <w:rsid w:val="00211350"/>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196B24"/>
        </w:tcBorders>
        <w:shd w:val="clear" w:color="auto" w:fill="FFFFFF"/>
      </w:tcPr>
    </w:tblStylePr>
    <w:tblStylePr w:type="lastRow">
      <w:rPr>
        <w:rFonts w:ascii="Aptos Display" w:eastAsia="Times New Roman"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196B24"/>
        </w:tcBorders>
        <w:shd w:val="clear" w:color="auto" w:fill="FFFFFF"/>
      </w:tcPr>
    </w:tblStylePr>
    <w:tblStylePr w:type="lastCol">
      <w:rPr>
        <w:rFonts w:ascii="Aptos Display" w:eastAsia="Times New Roman"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5">
    <w:name w:val="List Table 7 Colourful – Accent 45"/>
    <w:basedOn w:val="TableNormal"/>
    <w:next w:val="ListTable7Colorful-Accent4"/>
    <w:uiPriority w:val="52"/>
    <w:rsid w:val="00211350"/>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F9ED5"/>
        </w:tcBorders>
        <w:shd w:val="clear" w:color="auto" w:fill="FFFFFF"/>
      </w:tcPr>
    </w:tblStylePr>
    <w:tblStylePr w:type="lastRow">
      <w:rPr>
        <w:rFonts w:ascii="Aptos Display" w:eastAsia="Times New Roman"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F9ED5"/>
        </w:tcBorders>
        <w:shd w:val="clear" w:color="auto" w:fill="FFFFFF"/>
      </w:tcPr>
    </w:tblStylePr>
    <w:tblStylePr w:type="lastCol">
      <w:rPr>
        <w:rFonts w:ascii="Aptos Display" w:eastAsia="Times New Roman"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5">
    <w:name w:val="List Table 7 Colourful – Accent 55"/>
    <w:basedOn w:val="TableNormal"/>
    <w:next w:val="ListTable7Colorful-Accent5"/>
    <w:uiPriority w:val="52"/>
    <w:rsid w:val="00211350"/>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02B93"/>
        </w:tcBorders>
        <w:shd w:val="clear" w:color="auto" w:fill="FFFFFF"/>
      </w:tcPr>
    </w:tblStylePr>
    <w:tblStylePr w:type="lastRow">
      <w:rPr>
        <w:rFonts w:ascii="Aptos Display" w:eastAsia="Times New Roman"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02B93"/>
        </w:tcBorders>
        <w:shd w:val="clear" w:color="auto" w:fill="FFFFFF"/>
      </w:tcPr>
    </w:tblStylePr>
    <w:tblStylePr w:type="lastCol">
      <w:rPr>
        <w:rFonts w:ascii="Aptos Display" w:eastAsia="Times New Roman"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5">
    <w:name w:val="List Table 7 Colourful – Accent 65"/>
    <w:basedOn w:val="TableNormal"/>
    <w:next w:val="ListTable7Colorful-Accent6"/>
    <w:uiPriority w:val="52"/>
    <w:rsid w:val="00211350"/>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4EA72E"/>
        </w:tcBorders>
        <w:shd w:val="clear" w:color="auto" w:fill="FFFFFF"/>
      </w:tcPr>
    </w:tblStylePr>
    <w:tblStylePr w:type="lastRow">
      <w:rPr>
        <w:rFonts w:ascii="Aptos Display" w:eastAsia="Times New Roman"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4EA72E"/>
        </w:tcBorders>
        <w:shd w:val="clear" w:color="auto" w:fill="FFFFFF"/>
      </w:tcPr>
    </w:tblStylePr>
    <w:tblStylePr w:type="lastCol">
      <w:rPr>
        <w:rFonts w:ascii="Aptos Display" w:eastAsia="Times New Roman"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5">
    <w:name w:val="Medium Grid 15"/>
    <w:basedOn w:val="TableNormal"/>
    <w:next w:val="MediumGrid1"/>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5">
    <w:name w:val="Medium Grid 1 - Accent 15"/>
    <w:basedOn w:val="TableNormal"/>
    <w:next w:val="MediumGrid1-Accent1"/>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5">
    <w:name w:val="Medium Grid 1 - Accent 25"/>
    <w:basedOn w:val="TableNormal"/>
    <w:next w:val="MediumGrid1-Accent2"/>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5">
    <w:name w:val="Medium Grid 1 - Accent 35"/>
    <w:basedOn w:val="TableNormal"/>
    <w:next w:val="MediumGrid1-Accent3"/>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5">
    <w:name w:val="Medium Grid 1 - Accent 45"/>
    <w:basedOn w:val="TableNormal"/>
    <w:next w:val="MediumGrid1-Accent4"/>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5">
    <w:name w:val="Medium Grid 1 - Accent 55"/>
    <w:basedOn w:val="TableNormal"/>
    <w:next w:val="MediumGrid1-Accent5"/>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5">
    <w:name w:val="Medium Grid 1 - Accent 65"/>
    <w:basedOn w:val="TableNormal"/>
    <w:next w:val="MediumGrid1-Accent6"/>
    <w:uiPriority w:val="67"/>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5">
    <w:name w:val="Medium Grid 25"/>
    <w:basedOn w:val="TableNormal"/>
    <w:next w:val="MediumGrid2"/>
    <w:uiPriority w:val="68"/>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5">
    <w:name w:val="Medium Grid 2 - Accent 15"/>
    <w:basedOn w:val="TableNormal"/>
    <w:next w:val="MediumGrid2-Accent1"/>
    <w:uiPriority w:val="68"/>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5">
    <w:name w:val="Medium Grid 2 - Accent 25"/>
    <w:basedOn w:val="TableNormal"/>
    <w:next w:val="MediumGrid2-Accent2"/>
    <w:uiPriority w:val="68"/>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5">
    <w:name w:val="Medium Grid 2 - Accent 35"/>
    <w:basedOn w:val="TableNormal"/>
    <w:next w:val="MediumGrid2-Accent3"/>
    <w:uiPriority w:val="68"/>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5">
    <w:name w:val="Medium Grid 2 - Accent 45"/>
    <w:basedOn w:val="TableNormal"/>
    <w:next w:val="MediumGrid2-Accent4"/>
    <w:uiPriority w:val="68"/>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5">
    <w:name w:val="Medium Grid 2 - Accent 55"/>
    <w:basedOn w:val="TableNormal"/>
    <w:next w:val="MediumGrid2-Accent5"/>
    <w:uiPriority w:val="68"/>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5">
    <w:name w:val="Medium Grid 2 - Accent 65"/>
    <w:basedOn w:val="TableNormal"/>
    <w:next w:val="MediumGrid2-Accent6"/>
    <w:uiPriority w:val="68"/>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5">
    <w:name w:val="Medium Grid 35"/>
    <w:basedOn w:val="TableNormal"/>
    <w:next w:val="MediumGrid3"/>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5">
    <w:name w:val="Medium Grid 3 - Accent 25"/>
    <w:basedOn w:val="TableNormal"/>
    <w:next w:val="MediumGrid3-Accent2"/>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5">
    <w:name w:val="Medium Grid 3 - Accent 35"/>
    <w:basedOn w:val="TableNormal"/>
    <w:next w:val="MediumGrid3-Accent3"/>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5">
    <w:name w:val="Medium Grid 3 - Accent 45"/>
    <w:basedOn w:val="TableNormal"/>
    <w:next w:val="MediumGrid3-Accent4"/>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5">
    <w:name w:val="Medium Grid 3 - Accent 55"/>
    <w:basedOn w:val="TableNormal"/>
    <w:next w:val="MediumGrid3-Accent5"/>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5">
    <w:name w:val="Medium Grid 3 - Accent 65"/>
    <w:basedOn w:val="TableNormal"/>
    <w:next w:val="MediumGrid3-Accent6"/>
    <w:uiPriority w:val="69"/>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5">
    <w:name w:val="Medium List 15"/>
    <w:basedOn w:val="TableNormal"/>
    <w:next w:val="MediumList1"/>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5">
    <w:name w:val="Medium List 1 - Accent 15"/>
    <w:basedOn w:val="TableNormal"/>
    <w:next w:val="MediumList1-Accent1"/>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5">
    <w:name w:val="Medium List 1 - Accent 25"/>
    <w:basedOn w:val="TableNormal"/>
    <w:next w:val="MediumList1-Accent2"/>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5">
    <w:name w:val="Medium List 1 - Accent 35"/>
    <w:basedOn w:val="TableNormal"/>
    <w:next w:val="MediumList1-Accent3"/>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5">
    <w:name w:val="Medium List 1 - Accent 45"/>
    <w:basedOn w:val="TableNormal"/>
    <w:next w:val="MediumList1-Accent4"/>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5">
    <w:name w:val="Medium List 1 - Accent 55"/>
    <w:basedOn w:val="TableNormal"/>
    <w:next w:val="MediumList1-Accent5"/>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5">
    <w:name w:val="Medium List 1 - Accent 65"/>
    <w:basedOn w:val="TableNormal"/>
    <w:next w:val="MediumList1-Accent6"/>
    <w:uiPriority w:val="65"/>
    <w:semiHidden/>
    <w:unhideWhenUsed/>
    <w:rsid w:val="00211350"/>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5">
    <w:name w:val="Medium List 25"/>
    <w:basedOn w:val="TableNormal"/>
    <w:next w:val="MediumList2"/>
    <w:uiPriority w:val="66"/>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5">
    <w:name w:val="Medium List 2 - Accent 15"/>
    <w:basedOn w:val="TableNormal"/>
    <w:next w:val="MediumList2-Accent1"/>
    <w:uiPriority w:val="66"/>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5">
    <w:name w:val="Medium List 2 - Accent 25"/>
    <w:basedOn w:val="TableNormal"/>
    <w:next w:val="MediumList2-Accent2"/>
    <w:uiPriority w:val="66"/>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5">
    <w:name w:val="Medium List 2 - Accent 35"/>
    <w:basedOn w:val="TableNormal"/>
    <w:next w:val="MediumList2-Accent3"/>
    <w:uiPriority w:val="66"/>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5">
    <w:name w:val="Medium List 2 - Accent 45"/>
    <w:basedOn w:val="TableNormal"/>
    <w:next w:val="MediumList2-Accent4"/>
    <w:uiPriority w:val="66"/>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5">
    <w:name w:val="Medium List 2 - Accent 55"/>
    <w:basedOn w:val="TableNormal"/>
    <w:next w:val="MediumList2-Accent5"/>
    <w:uiPriority w:val="66"/>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5">
    <w:name w:val="Medium List 2 - Accent 65"/>
    <w:basedOn w:val="TableNormal"/>
    <w:next w:val="MediumList2-Accent6"/>
    <w:uiPriority w:val="66"/>
    <w:semiHidden/>
    <w:unhideWhenUsed/>
    <w:rsid w:val="0021135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5">
    <w:name w:val="Medium Shading 15"/>
    <w:basedOn w:val="TableNormal"/>
    <w:next w:val="MediumShading1"/>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5">
    <w:name w:val="Medium Shading 1 - Accent 25"/>
    <w:basedOn w:val="TableNormal"/>
    <w:next w:val="MediumShading1-Accent2"/>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5">
    <w:name w:val="Medium Shading 1 - Accent 35"/>
    <w:basedOn w:val="TableNormal"/>
    <w:next w:val="MediumShading1-Accent3"/>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5">
    <w:name w:val="Medium Shading 1 - Accent 45"/>
    <w:basedOn w:val="TableNormal"/>
    <w:next w:val="MediumShading1-Accent4"/>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5">
    <w:name w:val="Medium Shading 1 - Accent 55"/>
    <w:basedOn w:val="TableNormal"/>
    <w:next w:val="MediumShading1-Accent5"/>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5">
    <w:name w:val="Medium Shading 1 - Accent 65"/>
    <w:basedOn w:val="TableNormal"/>
    <w:next w:val="MediumShading1-Accent6"/>
    <w:uiPriority w:val="63"/>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5">
    <w:name w:val="Medium Shading 25"/>
    <w:basedOn w:val="TableNormal"/>
    <w:next w:val="MediumShading2"/>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5">
    <w:name w:val="Medium Shading 2 - Accent 15"/>
    <w:basedOn w:val="TableNormal"/>
    <w:next w:val="MediumShading2-Accent1"/>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5">
    <w:name w:val="Medium Shading 2 - Accent 25"/>
    <w:basedOn w:val="TableNormal"/>
    <w:next w:val="MediumShading2-Accent2"/>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5">
    <w:name w:val="Medium Shading 2 - Accent 35"/>
    <w:basedOn w:val="TableNormal"/>
    <w:next w:val="MediumShading2-Accent3"/>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5">
    <w:name w:val="Medium Shading 2 - Accent 45"/>
    <w:basedOn w:val="TableNormal"/>
    <w:next w:val="MediumShading2-Accent4"/>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5">
    <w:name w:val="Medium Shading 2 - Accent 55"/>
    <w:basedOn w:val="TableNormal"/>
    <w:next w:val="MediumShading2-Accent5"/>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5">
    <w:name w:val="Medium Shading 2 - Accent 65"/>
    <w:basedOn w:val="TableNormal"/>
    <w:next w:val="MediumShading2-Accent6"/>
    <w:uiPriority w:val="64"/>
    <w:semiHidden/>
    <w:unhideWhenUsed/>
    <w:rsid w:val="0021135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2">
    <w:name w:val="Message Header Char2"/>
    <w:basedOn w:val="DefaultParagraphFont"/>
    <w:uiPriority w:val="99"/>
    <w:semiHidden/>
    <w:rsid w:val="00211350"/>
    <w:rPr>
      <w:rFonts w:ascii="Aptos Display" w:eastAsia="Times New Roman" w:hAnsi="Aptos Display" w:cs="Times New Roman"/>
      <w:shd w:val="pct20" w:color="auto" w:fill="auto"/>
    </w:rPr>
  </w:style>
  <w:style w:type="character" w:customStyle="1" w:styleId="NoteHeadingChar2">
    <w:name w:val="Note Heading Char2"/>
    <w:basedOn w:val="DefaultParagraphFont"/>
    <w:uiPriority w:val="99"/>
    <w:semiHidden/>
    <w:rsid w:val="00211350"/>
  </w:style>
  <w:style w:type="table" w:customStyle="1" w:styleId="PlainTable15">
    <w:name w:val="Plain Table 15"/>
    <w:basedOn w:val="TableNormal"/>
    <w:next w:val="PlainTable1"/>
    <w:uiPriority w:val="41"/>
    <w:rsid w:val="00211350"/>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5">
    <w:name w:val="Plain Table 25"/>
    <w:basedOn w:val="TableNormal"/>
    <w:next w:val="PlainTable2"/>
    <w:uiPriority w:val="42"/>
    <w:rsid w:val="00211350"/>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5">
    <w:name w:val="Plain Table 35"/>
    <w:basedOn w:val="TableNormal"/>
    <w:next w:val="PlainTable3"/>
    <w:uiPriority w:val="43"/>
    <w:rsid w:val="00211350"/>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TableNormal"/>
    <w:next w:val="PlainTable4"/>
    <w:uiPriority w:val="44"/>
    <w:rsid w:val="00211350"/>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5">
    <w:name w:val="Plain Table 55"/>
    <w:basedOn w:val="TableNormal"/>
    <w:next w:val="PlainTable5"/>
    <w:uiPriority w:val="45"/>
    <w:rsid w:val="00211350"/>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alutationChar2">
    <w:name w:val="Salutation Char2"/>
    <w:basedOn w:val="DefaultParagraphFont"/>
    <w:uiPriority w:val="99"/>
    <w:semiHidden/>
    <w:rsid w:val="00211350"/>
  </w:style>
  <w:style w:type="table" w:customStyle="1" w:styleId="Table3Deffects15">
    <w:name w:val="Table 3D effects 15"/>
    <w:basedOn w:val="TableNormal"/>
    <w:next w:val="Table3Deffects1"/>
    <w:uiPriority w:val="99"/>
    <w:semiHidden/>
    <w:unhideWhenUsed/>
    <w:rsid w:val="00211350"/>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uiPriority w:val="99"/>
    <w:semiHidden/>
    <w:unhideWhenUsed/>
    <w:rsid w:val="00211350"/>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uiPriority w:val="99"/>
    <w:semiHidden/>
    <w:unhideWhenUsed/>
    <w:rsid w:val="00211350"/>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uiPriority w:val="99"/>
    <w:semiHidden/>
    <w:unhideWhenUsed/>
    <w:rsid w:val="0021135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uiPriority w:val="99"/>
    <w:semiHidden/>
    <w:unhideWhenUsed/>
    <w:rsid w:val="0021135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uiPriority w:val="99"/>
    <w:semiHidden/>
    <w:unhideWhenUsed/>
    <w:rsid w:val="00211350"/>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5">
    <w:name w:val="Table Colourful 15"/>
    <w:basedOn w:val="TableNormal"/>
    <w:next w:val="TableColorful1"/>
    <w:uiPriority w:val="99"/>
    <w:semiHidden/>
    <w:unhideWhenUsed/>
    <w:rsid w:val="00211350"/>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5">
    <w:name w:val="Table Colourful 25"/>
    <w:basedOn w:val="TableNormal"/>
    <w:next w:val="TableColorful2"/>
    <w:uiPriority w:val="99"/>
    <w:semiHidden/>
    <w:unhideWhenUsed/>
    <w:rsid w:val="00211350"/>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5">
    <w:name w:val="Table Colourful 35"/>
    <w:basedOn w:val="TableNormal"/>
    <w:next w:val="TableColorful3"/>
    <w:uiPriority w:val="99"/>
    <w:semiHidden/>
    <w:unhideWhenUsed/>
    <w:rsid w:val="00211350"/>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uiPriority w:val="99"/>
    <w:semiHidden/>
    <w:unhideWhenUsed/>
    <w:rsid w:val="00211350"/>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uiPriority w:val="99"/>
    <w:semiHidden/>
    <w:unhideWhenUsed/>
    <w:rsid w:val="00211350"/>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uiPriority w:val="99"/>
    <w:semiHidden/>
    <w:unhideWhenUsed/>
    <w:rsid w:val="00211350"/>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uiPriority w:val="99"/>
    <w:semiHidden/>
    <w:unhideWhenUsed/>
    <w:rsid w:val="00211350"/>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uiPriority w:val="99"/>
    <w:semiHidden/>
    <w:unhideWhenUsed/>
    <w:rsid w:val="00211350"/>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uiPriority w:val="99"/>
    <w:semiHidden/>
    <w:unhideWhenUsed/>
    <w:rsid w:val="00211350"/>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uiPriority w:val="99"/>
    <w:semiHidden/>
    <w:unhideWhenUsed/>
    <w:rsid w:val="00211350"/>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2"/>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uiPriority w:val="99"/>
    <w:semiHidden/>
    <w:unhideWhenUsed/>
    <w:rsid w:val="00211350"/>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0">
    <w:name w:val="Table Grid 35"/>
    <w:basedOn w:val="TableNormal"/>
    <w:next w:val="TableGrid3"/>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uiPriority w:val="99"/>
    <w:semiHidden/>
    <w:unhideWhenUsed/>
    <w:rsid w:val="00211350"/>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uiPriority w:val="99"/>
    <w:semiHidden/>
    <w:unhideWhenUsed/>
    <w:rsid w:val="00211350"/>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uiPriority w:val="99"/>
    <w:semiHidden/>
    <w:unhideWhenUsed/>
    <w:rsid w:val="00211350"/>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5">
    <w:name w:val="Table Grid Light5"/>
    <w:basedOn w:val="TableNormal"/>
    <w:next w:val="TableGridLight"/>
    <w:uiPriority w:val="40"/>
    <w:rsid w:val="00211350"/>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5">
    <w:name w:val="Table List 15"/>
    <w:basedOn w:val="TableNormal"/>
    <w:next w:val="TableList1"/>
    <w:uiPriority w:val="99"/>
    <w:semiHidden/>
    <w:unhideWhenUsed/>
    <w:rsid w:val="00211350"/>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uiPriority w:val="99"/>
    <w:semiHidden/>
    <w:unhideWhenUsed/>
    <w:rsid w:val="00211350"/>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uiPriority w:val="99"/>
    <w:semiHidden/>
    <w:unhideWhenUsed/>
    <w:rsid w:val="00211350"/>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uiPriority w:val="99"/>
    <w:semiHidden/>
    <w:unhideWhenUsed/>
    <w:rsid w:val="0021135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uiPriority w:val="99"/>
    <w:semiHidden/>
    <w:unhideWhenUsed/>
    <w:rsid w:val="00211350"/>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uiPriority w:val="99"/>
    <w:semiHidden/>
    <w:unhideWhenUsed/>
    <w:rsid w:val="0021135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uiPriority w:val="99"/>
    <w:semiHidden/>
    <w:unhideWhenUsed/>
    <w:rsid w:val="0021135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uiPriority w:val="99"/>
    <w:semiHidden/>
    <w:unhideWhenUsed/>
    <w:rsid w:val="00211350"/>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uiPriority w:val="99"/>
    <w:semiHidden/>
    <w:unhideWhenUsed/>
    <w:rsid w:val="00211350"/>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uiPriority w:val="99"/>
    <w:semiHidden/>
    <w:unhideWhenUsed/>
    <w:rsid w:val="0021135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uiPriority w:val="99"/>
    <w:semiHidden/>
    <w:unhideWhenUsed/>
    <w:rsid w:val="00211350"/>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uiPriority w:val="99"/>
    <w:semiHidden/>
    <w:unhideWhenUsed/>
    <w:rsid w:val="00211350"/>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uiPriority w:val="99"/>
    <w:semiHidden/>
    <w:unhideWhenUsed/>
    <w:rsid w:val="00211350"/>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uiPriority w:val="99"/>
    <w:semiHidden/>
    <w:unhideWhenUsed/>
    <w:rsid w:val="00211350"/>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uiPriority w:val="99"/>
    <w:semiHidden/>
    <w:unhideWhenUsed/>
    <w:rsid w:val="00211350"/>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uiPriority w:val="99"/>
    <w:semiHidden/>
    <w:unhideWhenUsed/>
    <w:rsid w:val="00211350"/>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6">
    <w:name w:val="No List6"/>
    <w:next w:val="NoList"/>
    <w:uiPriority w:val="99"/>
    <w:semiHidden/>
    <w:unhideWhenUsed/>
    <w:rsid w:val="00417AD0"/>
  </w:style>
  <w:style w:type="numbering" w:customStyle="1" w:styleId="NoList12">
    <w:name w:val="No List12"/>
    <w:next w:val="NoList"/>
    <w:uiPriority w:val="99"/>
    <w:semiHidden/>
    <w:unhideWhenUsed/>
    <w:rsid w:val="00417AD0"/>
  </w:style>
  <w:style w:type="table" w:customStyle="1" w:styleId="GridTable4-Accent112">
    <w:name w:val="Grid Table 4 - Accent 112"/>
    <w:basedOn w:val="TableNormal"/>
    <w:next w:val="GridTable4-Accent1"/>
    <w:uiPriority w:val="49"/>
    <w:rsid w:val="00417AD0"/>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46">
    <w:name w:val="TableGrid4"/>
    <w:rsid w:val="00417AD0"/>
    <w:pPr>
      <w:spacing w:after="0" w:line="240" w:lineRule="auto"/>
    </w:pPr>
    <w:rPr>
      <w:rFonts w:eastAsia="Times New Roman"/>
      <w:lang w:val="en-IE" w:eastAsia="en-IE"/>
    </w:rPr>
    <w:tblPr>
      <w:tblCellMar>
        <w:top w:w="0" w:type="dxa"/>
        <w:left w:w="0" w:type="dxa"/>
        <w:bottom w:w="0" w:type="dxa"/>
        <w:right w:w="0" w:type="dxa"/>
      </w:tblCellMar>
    </w:tblPr>
  </w:style>
  <w:style w:type="table" w:customStyle="1" w:styleId="GridTable4-Accent512">
    <w:name w:val="Grid Table 4 - Accent 512"/>
    <w:basedOn w:val="TableNormal"/>
    <w:next w:val="GridTable4-Accent5"/>
    <w:uiPriority w:val="49"/>
    <w:rsid w:val="00417AD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12">
    <w:name w:val="No List112"/>
    <w:next w:val="NoList"/>
    <w:uiPriority w:val="99"/>
    <w:semiHidden/>
    <w:unhideWhenUsed/>
    <w:rsid w:val="00417AD0"/>
  </w:style>
  <w:style w:type="table" w:customStyle="1" w:styleId="GridTable4-Accent1112">
    <w:name w:val="Grid Table 4 - Accent 1112"/>
    <w:basedOn w:val="TableNormal"/>
    <w:next w:val="GridTable4-Accent1"/>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5112">
    <w:name w:val="Grid Table 4 - Accent 5112"/>
    <w:basedOn w:val="TableNormal"/>
    <w:next w:val="GridTable4-Accent5"/>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ColourfulGrid22">
    <w:name w:val="Colourful Grid22"/>
    <w:basedOn w:val="TableNormal"/>
    <w:next w:val="ColorfulGrid"/>
    <w:uiPriority w:val="73"/>
    <w:semiHidden/>
    <w:unhideWhenUsed/>
    <w:rsid w:val="00417AD0"/>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22">
    <w:name w:val="Colourful Grid – Accent 122"/>
    <w:basedOn w:val="TableNormal"/>
    <w:next w:val="ColorfulGrid-Accent1"/>
    <w:uiPriority w:val="73"/>
    <w:semiHidden/>
    <w:unhideWhenUsed/>
    <w:rsid w:val="00417AD0"/>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urfulGridAccent222">
    <w:name w:val="Colourful Grid – Accent 222"/>
    <w:basedOn w:val="TableNormal"/>
    <w:next w:val="ColorfulGrid-Accent2"/>
    <w:uiPriority w:val="73"/>
    <w:semiHidden/>
    <w:unhideWhenUsed/>
    <w:rsid w:val="00417AD0"/>
    <w:pPr>
      <w:spacing w:after="0" w:line="240" w:lineRule="auto"/>
    </w:pPr>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urfulGridAccent322">
    <w:name w:val="Colourful Grid – Accent 322"/>
    <w:basedOn w:val="TableNormal"/>
    <w:next w:val="ColorfulGrid-Accent3"/>
    <w:uiPriority w:val="73"/>
    <w:semiHidden/>
    <w:unhideWhenUsed/>
    <w:rsid w:val="00417AD0"/>
    <w:pPr>
      <w:spacing w:after="0" w:line="240" w:lineRule="auto"/>
    </w:pPr>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urfulGridAccent422">
    <w:name w:val="Colourful Grid – Accent 422"/>
    <w:basedOn w:val="TableNormal"/>
    <w:next w:val="ColorfulGrid-Accent4"/>
    <w:uiPriority w:val="73"/>
    <w:semiHidden/>
    <w:unhideWhenUsed/>
    <w:rsid w:val="00417AD0"/>
    <w:pPr>
      <w:spacing w:after="0" w:line="240" w:lineRule="auto"/>
    </w:pPr>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urfulGridAccent522">
    <w:name w:val="Colourful Grid – Accent 522"/>
    <w:basedOn w:val="TableNormal"/>
    <w:next w:val="ColorfulGrid-Accent5"/>
    <w:uiPriority w:val="73"/>
    <w:semiHidden/>
    <w:unhideWhenUsed/>
    <w:rsid w:val="00417AD0"/>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urfulGridAccent622">
    <w:name w:val="Colourful Grid – Accent 622"/>
    <w:basedOn w:val="TableNormal"/>
    <w:next w:val="ColorfulGrid-Accent6"/>
    <w:uiPriority w:val="73"/>
    <w:semiHidden/>
    <w:unhideWhenUsed/>
    <w:rsid w:val="00417AD0"/>
    <w:pPr>
      <w:spacing w:after="0" w:line="240" w:lineRule="auto"/>
    </w:pPr>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urfulList22">
    <w:name w:val="Colourful List22"/>
    <w:basedOn w:val="TableNormal"/>
    <w:next w:val="ColorfulList"/>
    <w:uiPriority w:val="72"/>
    <w:semiHidden/>
    <w:unhideWhenUsed/>
    <w:rsid w:val="00417AD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22">
    <w:name w:val="Colourful List – Accent 122"/>
    <w:basedOn w:val="TableNormal"/>
    <w:next w:val="ColorfulList-Accent1"/>
    <w:uiPriority w:val="72"/>
    <w:semiHidden/>
    <w:unhideWhenUsed/>
    <w:rsid w:val="00417AD0"/>
    <w:pPr>
      <w:spacing w:after="0" w:line="240" w:lineRule="auto"/>
    </w:pPr>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urfulListAccent222">
    <w:name w:val="Colourful List – Accent 222"/>
    <w:basedOn w:val="TableNormal"/>
    <w:next w:val="ColorfulList-Accent2"/>
    <w:uiPriority w:val="72"/>
    <w:semiHidden/>
    <w:unhideWhenUsed/>
    <w:rsid w:val="00417AD0"/>
    <w:pPr>
      <w:spacing w:after="0" w:line="240" w:lineRule="auto"/>
    </w:pPr>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urfulListAccent322">
    <w:name w:val="Colourful List – Accent 322"/>
    <w:basedOn w:val="TableNormal"/>
    <w:next w:val="ColorfulList-Accent3"/>
    <w:uiPriority w:val="72"/>
    <w:semiHidden/>
    <w:unhideWhenUsed/>
    <w:rsid w:val="00417AD0"/>
    <w:pPr>
      <w:spacing w:after="0" w:line="240" w:lineRule="auto"/>
    </w:pPr>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urfulListAccent422">
    <w:name w:val="Colourful List – Accent 422"/>
    <w:basedOn w:val="TableNormal"/>
    <w:next w:val="ColorfulList-Accent4"/>
    <w:uiPriority w:val="72"/>
    <w:semiHidden/>
    <w:unhideWhenUsed/>
    <w:rsid w:val="00417AD0"/>
    <w:pPr>
      <w:spacing w:after="0" w:line="240" w:lineRule="auto"/>
    </w:pPr>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urfulListAccent522">
    <w:name w:val="Colourful List – Accent 522"/>
    <w:basedOn w:val="TableNormal"/>
    <w:next w:val="ColorfulList-Accent5"/>
    <w:uiPriority w:val="72"/>
    <w:semiHidden/>
    <w:unhideWhenUsed/>
    <w:rsid w:val="00417AD0"/>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urfulListAccent622">
    <w:name w:val="Colourful List – Accent 622"/>
    <w:basedOn w:val="TableNormal"/>
    <w:next w:val="ColorfulList-Accent6"/>
    <w:uiPriority w:val="72"/>
    <w:semiHidden/>
    <w:unhideWhenUsed/>
    <w:rsid w:val="00417AD0"/>
    <w:pPr>
      <w:spacing w:after="0" w:line="240" w:lineRule="auto"/>
    </w:pPr>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urfulShading22">
    <w:name w:val="Colourful Shading22"/>
    <w:basedOn w:val="TableNormal"/>
    <w:next w:val="ColorfulShading"/>
    <w:uiPriority w:val="71"/>
    <w:semiHidden/>
    <w:unhideWhenUsed/>
    <w:rsid w:val="00417AD0"/>
    <w:pPr>
      <w:spacing w:after="0"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22">
    <w:name w:val="Colourful Shading – Accent 122"/>
    <w:basedOn w:val="TableNormal"/>
    <w:next w:val="ColorfulShading-Accent1"/>
    <w:uiPriority w:val="71"/>
    <w:semiHidden/>
    <w:unhideWhenUsed/>
    <w:rsid w:val="00417AD0"/>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urfulShadingAccent222">
    <w:name w:val="Colourful Shading – Accent 222"/>
    <w:basedOn w:val="TableNormal"/>
    <w:next w:val="ColorfulShading-Accent2"/>
    <w:uiPriority w:val="71"/>
    <w:semiHidden/>
    <w:unhideWhenUsed/>
    <w:rsid w:val="00417AD0"/>
    <w:pPr>
      <w:spacing w:after="0"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urfulShadingAccent322">
    <w:name w:val="Colourful Shading – Accent 322"/>
    <w:basedOn w:val="TableNormal"/>
    <w:next w:val="ColorfulShading-Accent3"/>
    <w:uiPriority w:val="71"/>
    <w:semiHidden/>
    <w:unhideWhenUsed/>
    <w:rsid w:val="00417AD0"/>
    <w:pPr>
      <w:spacing w:after="0"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urfulShadingAccent422">
    <w:name w:val="Colourful Shading – Accent 422"/>
    <w:basedOn w:val="TableNormal"/>
    <w:next w:val="ColorfulShading-Accent4"/>
    <w:uiPriority w:val="71"/>
    <w:semiHidden/>
    <w:unhideWhenUsed/>
    <w:rsid w:val="00417AD0"/>
    <w:pPr>
      <w:spacing w:after="0"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urfulShadingAccent522">
    <w:name w:val="Colourful Shading – Accent 522"/>
    <w:basedOn w:val="TableNormal"/>
    <w:next w:val="ColorfulShading-Accent5"/>
    <w:uiPriority w:val="71"/>
    <w:semiHidden/>
    <w:unhideWhenUsed/>
    <w:rsid w:val="00417AD0"/>
    <w:pPr>
      <w:spacing w:after="0"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urfulShadingAccent622">
    <w:name w:val="Colourful Shading – Accent 622"/>
    <w:basedOn w:val="TableNormal"/>
    <w:next w:val="ColorfulShading-Accent6"/>
    <w:uiPriority w:val="71"/>
    <w:semiHidden/>
    <w:unhideWhenUsed/>
    <w:rsid w:val="00417AD0"/>
    <w:pPr>
      <w:spacing w:after="0"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22">
    <w:name w:val="Dark List22"/>
    <w:basedOn w:val="TableNormal"/>
    <w:next w:val="DarkList"/>
    <w:uiPriority w:val="70"/>
    <w:semiHidden/>
    <w:unhideWhenUsed/>
    <w:rsid w:val="00417AD0"/>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2">
    <w:name w:val="Dark List - Accent 122"/>
    <w:basedOn w:val="TableNormal"/>
    <w:next w:val="DarkList-Accent1"/>
    <w:uiPriority w:val="70"/>
    <w:semiHidden/>
    <w:unhideWhenUsed/>
    <w:rsid w:val="00417AD0"/>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222">
    <w:name w:val="Dark List - Accent 222"/>
    <w:basedOn w:val="TableNormal"/>
    <w:next w:val="DarkList-Accent2"/>
    <w:uiPriority w:val="70"/>
    <w:semiHidden/>
    <w:unhideWhenUsed/>
    <w:rsid w:val="00417AD0"/>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22">
    <w:name w:val="Dark List - Accent 322"/>
    <w:basedOn w:val="TableNormal"/>
    <w:next w:val="DarkList-Accent3"/>
    <w:uiPriority w:val="70"/>
    <w:semiHidden/>
    <w:unhideWhenUsed/>
    <w:rsid w:val="00417AD0"/>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22">
    <w:name w:val="Dark List - Accent 422"/>
    <w:basedOn w:val="TableNormal"/>
    <w:next w:val="DarkList-Accent4"/>
    <w:uiPriority w:val="70"/>
    <w:semiHidden/>
    <w:unhideWhenUsed/>
    <w:rsid w:val="00417AD0"/>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22">
    <w:name w:val="Dark List - Accent 522"/>
    <w:basedOn w:val="TableNormal"/>
    <w:next w:val="DarkList-Accent5"/>
    <w:uiPriority w:val="70"/>
    <w:semiHidden/>
    <w:unhideWhenUsed/>
    <w:rsid w:val="00417AD0"/>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622">
    <w:name w:val="Dark List - Accent 622"/>
    <w:basedOn w:val="TableNormal"/>
    <w:next w:val="DarkList-Accent6"/>
    <w:uiPriority w:val="70"/>
    <w:semiHidden/>
    <w:unhideWhenUsed/>
    <w:rsid w:val="00417AD0"/>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GridTable1Light22">
    <w:name w:val="Grid Table 1 Light22"/>
    <w:basedOn w:val="TableNormal"/>
    <w:next w:val="GridTable1Light"/>
    <w:uiPriority w:val="46"/>
    <w:rsid w:val="00417AD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2">
    <w:name w:val="Grid Table 1 Light - Accent 122"/>
    <w:basedOn w:val="TableNormal"/>
    <w:next w:val="GridTable1Light-Accent1"/>
    <w:uiPriority w:val="46"/>
    <w:rsid w:val="00417AD0"/>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22">
    <w:name w:val="Grid Table 1 Light – Accent 222"/>
    <w:basedOn w:val="TableNormal"/>
    <w:next w:val="GridTable1Light-Accent2"/>
    <w:uiPriority w:val="46"/>
    <w:rsid w:val="00417AD0"/>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22">
    <w:name w:val="Grid Table 1 Light - Accent 322"/>
    <w:basedOn w:val="TableNormal"/>
    <w:next w:val="GridTable1Light-Accent3"/>
    <w:uiPriority w:val="46"/>
    <w:rsid w:val="00417AD0"/>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22">
    <w:name w:val="Grid Table 1 Light - Accent 422"/>
    <w:basedOn w:val="TableNormal"/>
    <w:next w:val="GridTable1Light-Accent4"/>
    <w:uiPriority w:val="46"/>
    <w:rsid w:val="00417AD0"/>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22">
    <w:name w:val="Grid Table 1 Light - Accent 522"/>
    <w:basedOn w:val="TableNormal"/>
    <w:next w:val="GridTable1Light-Accent5"/>
    <w:uiPriority w:val="46"/>
    <w:rsid w:val="00417AD0"/>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22">
    <w:name w:val="Grid Table 1 Light - Accent 622"/>
    <w:basedOn w:val="TableNormal"/>
    <w:next w:val="GridTable1Light-Accent6"/>
    <w:uiPriority w:val="46"/>
    <w:rsid w:val="00417AD0"/>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22">
    <w:name w:val="Grid Table 222"/>
    <w:basedOn w:val="TableNormal"/>
    <w:next w:val="GridTable2"/>
    <w:uiPriority w:val="47"/>
    <w:rsid w:val="00417AD0"/>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22">
    <w:name w:val="Grid Table 2 - Accent 122"/>
    <w:basedOn w:val="TableNormal"/>
    <w:next w:val="GridTable2-Accent1"/>
    <w:uiPriority w:val="47"/>
    <w:rsid w:val="00417AD0"/>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22">
    <w:name w:val="Grid Table 2 - Accent 222"/>
    <w:basedOn w:val="TableNormal"/>
    <w:next w:val="GridTable2-Accent2"/>
    <w:uiPriority w:val="47"/>
    <w:rsid w:val="00417AD0"/>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22">
    <w:name w:val="Grid Table 2 - Accent 322"/>
    <w:basedOn w:val="TableNormal"/>
    <w:next w:val="GridTable2-Accent3"/>
    <w:uiPriority w:val="47"/>
    <w:rsid w:val="00417AD0"/>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22">
    <w:name w:val="Grid Table 2 - Accent 422"/>
    <w:basedOn w:val="TableNormal"/>
    <w:next w:val="GridTable2-Accent4"/>
    <w:uiPriority w:val="47"/>
    <w:rsid w:val="00417AD0"/>
    <w:pPr>
      <w:spacing w:after="0" w:line="240" w:lineRule="auto"/>
    </w:p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22">
    <w:name w:val="Grid Table 2 - Accent 522"/>
    <w:basedOn w:val="TableNormal"/>
    <w:next w:val="GridTable2-Accent5"/>
    <w:uiPriority w:val="47"/>
    <w:rsid w:val="00417AD0"/>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22">
    <w:name w:val="Grid Table 2 - Accent 622"/>
    <w:basedOn w:val="TableNormal"/>
    <w:next w:val="GridTable2-Accent6"/>
    <w:uiPriority w:val="47"/>
    <w:rsid w:val="00417AD0"/>
    <w:pPr>
      <w:spacing w:after="0"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22">
    <w:name w:val="Grid Table 322"/>
    <w:basedOn w:val="TableNormal"/>
    <w:next w:val="GridTable3"/>
    <w:uiPriority w:val="48"/>
    <w:rsid w:val="00417AD0"/>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22">
    <w:name w:val="Grid Table 3 - Accent 122"/>
    <w:basedOn w:val="TableNormal"/>
    <w:next w:val="GridTable3-Accent1"/>
    <w:uiPriority w:val="48"/>
    <w:rsid w:val="00417AD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22">
    <w:name w:val="Grid Table 3 - Accent 222"/>
    <w:basedOn w:val="TableNormal"/>
    <w:next w:val="GridTable3-Accent2"/>
    <w:uiPriority w:val="48"/>
    <w:rsid w:val="00417AD0"/>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22">
    <w:name w:val="Grid Table 3 - Accent 322"/>
    <w:basedOn w:val="TableNormal"/>
    <w:next w:val="GridTable3-Accent3"/>
    <w:uiPriority w:val="48"/>
    <w:rsid w:val="00417AD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22">
    <w:name w:val="Grid Table 3 - Accent 422"/>
    <w:basedOn w:val="TableNormal"/>
    <w:next w:val="GridTable3-Accent4"/>
    <w:uiPriority w:val="48"/>
    <w:rsid w:val="00417AD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22">
    <w:name w:val="Grid Table 3 - Accent 522"/>
    <w:basedOn w:val="TableNormal"/>
    <w:next w:val="GridTable3-Accent5"/>
    <w:uiPriority w:val="48"/>
    <w:rsid w:val="00417AD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22">
    <w:name w:val="Grid Table 3 - Accent 622"/>
    <w:basedOn w:val="TableNormal"/>
    <w:next w:val="GridTable3-Accent6"/>
    <w:uiPriority w:val="48"/>
    <w:rsid w:val="00417AD0"/>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22">
    <w:name w:val="Grid Table 422"/>
    <w:basedOn w:val="TableNormal"/>
    <w:next w:val="GridTable4"/>
    <w:uiPriority w:val="49"/>
    <w:rsid w:val="00417AD0"/>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22">
    <w:name w:val="Grid Table 4 - Accent 222"/>
    <w:basedOn w:val="TableNormal"/>
    <w:next w:val="GridTable4-Accent2"/>
    <w:uiPriority w:val="49"/>
    <w:rsid w:val="00417AD0"/>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22">
    <w:name w:val="Grid Table 4 - Accent 322"/>
    <w:basedOn w:val="TableNormal"/>
    <w:next w:val="GridTable4-Accent3"/>
    <w:uiPriority w:val="49"/>
    <w:rsid w:val="00417AD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22">
    <w:name w:val="Grid Table 4 - Accent 422"/>
    <w:basedOn w:val="TableNormal"/>
    <w:next w:val="GridTable4-Accent4"/>
    <w:uiPriority w:val="49"/>
    <w:rsid w:val="00417AD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2">
    <w:name w:val="Grid Table 4 - Accent 622"/>
    <w:basedOn w:val="TableNormal"/>
    <w:next w:val="GridTable4-Accent6"/>
    <w:uiPriority w:val="49"/>
    <w:rsid w:val="00417AD0"/>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22">
    <w:name w:val="Grid Table 5 Dark22"/>
    <w:basedOn w:val="TableNormal"/>
    <w:next w:val="GridTable5Dark"/>
    <w:uiPriority w:val="50"/>
    <w:rsid w:val="00417A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2">
    <w:name w:val="Grid Table 5 Dark - Accent 122"/>
    <w:basedOn w:val="TableNormal"/>
    <w:next w:val="GridTable5Dark-Accent1"/>
    <w:uiPriority w:val="50"/>
    <w:rsid w:val="00417A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22">
    <w:name w:val="Grid Table 5 Dark - Accent 222"/>
    <w:basedOn w:val="TableNormal"/>
    <w:next w:val="GridTable5Dark-Accent2"/>
    <w:uiPriority w:val="50"/>
    <w:rsid w:val="00417A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22">
    <w:name w:val="Grid Table 5 Dark - Accent 322"/>
    <w:basedOn w:val="TableNormal"/>
    <w:next w:val="GridTable5Dark-Accent3"/>
    <w:uiPriority w:val="50"/>
    <w:rsid w:val="00417A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22">
    <w:name w:val="Grid Table 5 Dark - Accent 422"/>
    <w:basedOn w:val="TableNormal"/>
    <w:next w:val="GridTable5Dark-Accent4"/>
    <w:uiPriority w:val="50"/>
    <w:rsid w:val="00417A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22">
    <w:name w:val="Grid Table 5 Dark - Accent 522"/>
    <w:basedOn w:val="TableNormal"/>
    <w:next w:val="GridTable5Dark-Accent5"/>
    <w:uiPriority w:val="50"/>
    <w:rsid w:val="00417A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22">
    <w:name w:val="Grid Table 5 Dark - Accent 622"/>
    <w:basedOn w:val="TableNormal"/>
    <w:next w:val="GridTable5Dark-Accent6"/>
    <w:uiPriority w:val="50"/>
    <w:rsid w:val="00417A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urful22">
    <w:name w:val="Grid Table 6 Colourful22"/>
    <w:basedOn w:val="TableNormal"/>
    <w:next w:val="GridTable6Colorful"/>
    <w:uiPriority w:val="51"/>
    <w:rsid w:val="00417AD0"/>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22">
    <w:name w:val="Grid Table 6 Colourful – Accent 122"/>
    <w:basedOn w:val="TableNormal"/>
    <w:next w:val="GridTable6Colorful-Accent1"/>
    <w:uiPriority w:val="51"/>
    <w:rsid w:val="00417AD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urfulAccent222">
    <w:name w:val="Grid Table 6 Colourful – Accent 222"/>
    <w:basedOn w:val="TableNormal"/>
    <w:next w:val="GridTable6Colorful-Accent2"/>
    <w:uiPriority w:val="51"/>
    <w:rsid w:val="00417AD0"/>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urfulAccent322">
    <w:name w:val="Grid Table 6 Colourful – Accent 322"/>
    <w:basedOn w:val="TableNormal"/>
    <w:next w:val="GridTable6Colorful-Accent3"/>
    <w:uiPriority w:val="51"/>
    <w:rsid w:val="00417AD0"/>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urfulAccent422">
    <w:name w:val="Grid Table 6 Colourful – Accent 422"/>
    <w:basedOn w:val="TableNormal"/>
    <w:next w:val="GridTable6Colorful-Accent4"/>
    <w:uiPriority w:val="51"/>
    <w:rsid w:val="00417AD0"/>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urfulAccent522">
    <w:name w:val="Grid Table 6 Colourful – Accent 522"/>
    <w:basedOn w:val="TableNormal"/>
    <w:next w:val="GridTable6Colorful-Accent5"/>
    <w:uiPriority w:val="51"/>
    <w:rsid w:val="00417AD0"/>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urfulAccent622">
    <w:name w:val="Grid Table 6 Colourful – Accent 622"/>
    <w:basedOn w:val="TableNormal"/>
    <w:next w:val="GridTable6Colorful-Accent6"/>
    <w:uiPriority w:val="51"/>
    <w:rsid w:val="00417AD0"/>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urful22">
    <w:name w:val="Grid Table 7 Colourful22"/>
    <w:basedOn w:val="TableNormal"/>
    <w:next w:val="GridTable7Colorful"/>
    <w:uiPriority w:val="52"/>
    <w:rsid w:val="00417AD0"/>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22">
    <w:name w:val="Grid Table 7 Colourful – Accent 122"/>
    <w:basedOn w:val="TableNormal"/>
    <w:next w:val="GridTable7Colorful-Accent1"/>
    <w:uiPriority w:val="52"/>
    <w:rsid w:val="00417AD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urfulAccent222">
    <w:name w:val="Grid Table 7 Colourful – Accent 222"/>
    <w:basedOn w:val="TableNormal"/>
    <w:next w:val="GridTable7Colorful-Accent2"/>
    <w:uiPriority w:val="52"/>
    <w:rsid w:val="00417AD0"/>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urfulAccent322">
    <w:name w:val="Grid Table 7 Colourful – Accent 322"/>
    <w:basedOn w:val="TableNormal"/>
    <w:next w:val="GridTable7Colorful-Accent3"/>
    <w:uiPriority w:val="52"/>
    <w:rsid w:val="00417AD0"/>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urfulAccent422">
    <w:name w:val="Grid Table 7 Colourful – Accent 422"/>
    <w:basedOn w:val="TableNormal"/>
    <w:next w:val="GridTable7Colorful-Accent4"/>
    <w:uiPriority w:val="52"/>
    <w:rsid w:val="00417AD0"/>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urfulAccent522">
    <w:name w:val="Grid Table 7 Colourful – Accent 522"/>
    <w:basedOn w:val="TableNormal"/>
    <w:next w:val="GridTable7Colorful-Accent5"/>
    <w:uiPriority w:val="52"/>
    <w:rsid w:val="00417AD0"/>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urfulAccent622">
    <w:name w:val="Grid Table 7 Colourful – Accent 622"/>
    <w:basedOn w:val="TableNormal"/>
    <w:next w:val="GridTable7Colorful-Accent6"/>
    <w:uiPriority w:val="52"/>
    <w:rsid w:val="00417AD0"/>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Grid22">
    <w:name w:val="Light Grid22"/>
    <w:basedOn w:val="TableNormal"/>
    <w:next w:val="LightGrid"/>
    <w:uiPriority w:val="62"/>
    <w:semiHidden/>
    <w:unhideWhenUsed/>
    <w:rsid w:val="00417AD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2">
    <w:name w:val="Light Grid - Accent 122"/>
    <w:basedOn w:val="TableNormal"/>
    <w:next w:val="LightGrid-Accent1"/>
    <w:uiPriority w:val="62"/>
    <w:semiHidden/>
    <w:unhideWhenUsed/>
    <w:rsid w:val="00417AD0"/>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222">
    <w:name w:val="Light Grid - Accent 222"/>
    <w:basedOn w:val="TableNormal"/>
    <w:next w:val="LightGrid-Accent2"/>
    <w:uiPriority w:val="62"/>
    <w:semiHidden/>
    <w:unhideWhenUsed/>
    <w:rsid w:val="00417AD0"/>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2">
    <w:name w:val="Light Grid - Accent 322"/>
    <w:basedOn w:val="TableNormal"/>
    <w:next w:val="LightGrid-Accent3"/>
    <w:uiPriority w:val="62"/>
    <w:semiHidden/>
    <w:unhideWhenUsed/>
    <w:rsid w:val="00417AD0"/>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22">
    <w:name w:val="Light Grid - Accent 422"/>
    <w:basedOn w:val="TableNormal"/>
    <w:next w:val="LightGrid-Accent4"/>
    <w:uiPriority w:val="62"/>
    <w:semiHidden/>
    <w:unhideWhenUsed/>
    <w:rsid w:val="00417AD0"/>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22">
    <w:name w:val="Light Grid - Accent 522"/>
    <w:basedOn w:val="TableNormal"/>
    <w:next w:val="LightGrid-Accent5"/>
    <w:uiPriority w:val="62"/>
    <w:semiHidden/>
    <w:unhideWhenUsed/>
    <w:rsid w:val="00417AD0"/>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622">
    <w:name w:val="Light Grid - Accent 622"/>
    <w:basedOn w:val="TableNormal"/>
    <w:next w:val="LightGrid-Accent6"/>
    <w:uiPriority w:val="62"/>
    <w:semiHidden/>
    <w:unhideWhenUsed/>
    <w:rsid w:val="00417AD0"/>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22">
    <w:name w:val="Light List22"/>
    <w:basedOn w:val="TableNormal"/>
    <w:next w:val="LightList"/>
    <w:uiPriority w:val="61"/>
    <w:semiHidden/>
    <w:unhideWhenUsed/>
    <w:rsid w:val="00417AD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TableNormal"/>
    <w:next w:val="LightList-Accent1"/>
    <w:uiPriority w:val="61"/>
    <w:semiHidden/>
    <w:unhideWhenUsed/>
    <w:rsid w:val="00417AD0"/>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222">
    <w:name w:val="Light List - Accent 222"/>
    <w:basedOn w:val="TableNormal"/>
    <w:next w:val="LightList-Accent2"/>
    <w:uiPriority w:val="61"/>
    <w:semiHidden/>
    <w:unhideWhenUsed/>
    <w:rsid w:val="00417AD0"/>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22">
    <w:name w:val="Light List - Accent 322"/>
    <w:basedOn w:val="TableNormal"/>
    <w:next w:val="LightList-Accent3"/>
    <w:uiPriority w:val="61"/>
    <w:semiHidden/>
    <w:unhideWhenUsed/>
    <w:rsid w:val="00417AD0"/>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22">
    <w:name w:val="Light List - Accent 422"/>
    <w:basedOn w:val="TableNormal"/>
    <w:next w:val="LightList-Accent4"/>
    <w:uiPriority w:val="61"/>
    <w:semiHidden/>
    <w:unhideWhenUsed/>
    <w:rsid w:val="00417AD0"/>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22">
    <w:name w:val="Light List - Accent 522"/>
    <w:basedOn w:val="TableNormal"/>
    <w:next w:val="LightList-Accent5"/>
    <w:uiPriority w:val="61"/>
    <w:semiHidden/>
    <w:unhideWhenUsed/>
    <w:rsid w:val="00417AD0"/>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622">
    <w:name w:val="Light List - Accent 622"/>
    <w:basedOn w:val="TableNormal"/>
    <w:next w:val="LightList-Accent6"/>
    <w:uiPriority w:val="61"/>
    <w:semiHidden/>
    <w:unhideWhenUsed/>
    <w:rsid w:val="00417AD0"/>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22">
    <w:name w:val="Light Shading22"/>
    <w:basedOn w:val="TableNormal"/>
    <w:next w:val="LightShading"/>
    <w:uiPriority w:val="60"/>
    <w:semiHidden/>
    <w:unhideWhenUsed/>
    <w:rsid w:val="00417AD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2">
    <w:name w:val="Light Shading - Accent 122"/>
    <w:basedOn w:val="TableNormal"/>
    <w:next w:val="LightShading-Accent1"/>
    <w:uiPriority w:val="60"/>
    <w:semiHidden/>
    <w:unhideWhenUsed/>
    <w:rsid w:val="00417AD0"/>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22">
    <w:name w:val="Light Shading - Accent 222"/>
    <w:basedOn w:val="TableNormal"/>
    <w:next w:val="LightShading-Accent2"/>
    <w:uiPriority w:val="60"/>
    <w:semiHidden/>
    <w:unhideWhenUsed/>
    <w:rsid w:val="00417AD0"/>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2">
    <w:name w:val="Light Shading - Accent 322"/>
    <w:basedOn w:val="TableNormal"/>
    <w:next w:val="LightShading-Accent3"/>
    <w:uiPriority w:val="60"/>
    <w:semiHidden/>
    <w:unhideWhenUsed/>
    <w:rsid w:val="00417AD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2">
    <w:name w:val="Light Shading - Accent 422"/>
    <w:basedOn w:val="TableNormal"/>
    <w:next w:val="LightShading-Accent4"/>
    <w:uiPriority w:val="60"/>
    <w:semiHidden/>
    <w:unhideWhenUsed/>
    <w:rsid w:val="00417AD0"/>
    <w:pPr>
      <w:spacing w:after="0"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2">
    <w:name w:val="Light Shading - Accent 522"/>
    <w:basedOn w:val="TableNormal"/>
    <w:next w:val="LightShading-Accent5"/>
    <w:uiPriority w:val="60"/>
    <w:semiHidden/>
    <w:unhideWhenUsed/>
    <w:rsid w:val="00417AD0"/>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22">
    <w:name w:val="Light Shading - Accent 622"/>
    <w:basedOn w:val="TableNormal"/>
    <w:next w:val="LightShading-Accent6"/>
    <w:uiPriority w:val="60"/>
    <w:semiHidden/>
    <w:unhideWhenUsed/>
    <w:rsid w:val="00417AD0"/>
    <w:pPr>
      <w:spacing w:after="0"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stTable1Light22">
    <w:name w:val="List Table 1 Light22"/>
    <w:basedOn w:val="TableNormal"/>
    <w:next w:val="ListTable1Light"/>
    <w:uiPriority w:val="46"/>
    <w:rsid w:val="00417AD0"/>
    <w:pPr>
      <w:spacing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22">
    <w:name w:val="List Table 1 Light - Accent 122"/>
    <w:basedOn w:val="TableNormal"/>
    <w:next w:val="ListTable1Light-Accent1"/>
    <w:uiPriority w:val="46"/>
    <w:rsid w:val="00417AD0"/>
    <w:pPr>
      <w:spacing w:after="0" w:line="240" w:lineRule="auto"/>
    </w:p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22">
    <w:name w:val="List Table 1 Light - Accent 222"/>
    <w:basedOn w:val="TableNormal"/>
    <w:next w:val="ListTable1Light-Accent2"/>
    <w:uiPriority w:val="46"/>
    <w:rsid w:val="00417AD0"/>
    <w:pPr>
      <w:spacing w:after="0" w:line="240" w:lineRule="auto"/>
    </w:p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22">
    <w:name w:val="List Table 1 Light - Accent 322"/>
    <w:basedOn w:val="TableNormal"/>
    <w:next w:val="ListTable1Light-Accent3"/>
    <w:uiPriority w:val="46"/>
    <w:rsid w:val="00417AD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22">
    <w:name w:val="List Table 1 Light - Accent 422"/>
    <w:basedOn w:val="TableNormal"/>
    <w:next w:val="ListTable1Light-Accent4"/>
    <w:uiPriority w:val="46"/>
    <w:rsid w:val="00417AD0"/>
    <w:pPr>
      <w:spacing w:after="0" w:line="240" w:lineRule="auto"/>
    </w:p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22">
    <w:name w:val="List Table 1 Light - Accent 522"/>
    <w:basedOn w:val="TableNormal"/>
    <w:next w:val="ListTable1Light-Accent5"/>
    <w:uiPriority w:val="46"/>
    <w:rsid w:val="00417AD0"/>
    <w:pPr>
      <w:spacing w:after="0" w:line="240" w:lineRule="auto"/>
    </w:p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22">
    <w:name w:val="List Table 1 Light - Accent 622"/>
    <w:basedOn w:val="TableNormal"/>
    <w:next w:val="ListTable1Light-Accent6"/>
    <w:uiPriority w:val="46"/>
    <w:rsid w:val="00417AD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22">
    <w:name w:val="List Table 222"/>
    <w:basedOn w:val="TableNormal"/>
    <w:next w:val="ListTable2"/>
    <w:uiPriority w:val="47"/>
    <w:rsid w:val="00417AD0"/>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22">
    <w:name w:val="List Table 2 - Accent 122"/>
    <w:basedOn w:val="TableNormal"/>
    <w:next w:val="ListTable2-Accent1"/>
    <w:uiPriority w:val="47"/>
    <w:rsid w:val="00417AD0"/>
    <w:pPr>
      <w:spacing w:after="0" w:line="240" w:lineRule="auto"/>
    </w:p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22">
    <w:name w:val="List Table 2 - Accent 222"/>
    <w:basedOn w:val="TableNormal"/>
    <w:next w:val="ListTable2-Accent2"/>
    <w:uiPriority w:val="47"/>
    <w:rsid w:val="00417AD0"/>
    <w:pPr>
      <w:spacing w:after="0" w:line="240" w:lineRule="auto"/>
    </w:p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22">
    <w:name w:val="List Table 2 - Accent 322"/>
    <w:basedOn w:val="TableNormal"/>
    <w:next w:val="ListTable2-Accent3"/>
    <w:uiPriority w:val="47"/>
    <w:rsid w:val="00417AD0"/>
    <w:pPr>
      <w:spacing w:after="0" w:line="240" w:lineRule="auto"/>
    </w:p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22">
    <w:name w:val="List Table 2 - Accent 422"/>
    <w:basedOn w:val="TableNormal"/>
    <w:next w:val="ListTable2-Accent4"/>
    <w:uiPriority w:val="47"/>
    <w:rsid w:val="00417AD0"/>
    <w:pPr>
      <w:spacing w:after="0" w:line="240" w:lineRule="auto"/>
    </w:p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22">
    <w:name w:val="List Table 2 - Accent 522"/>
    <w:basedOn w:val="TableNormal"/>
    <w:next w:val="ListTable2-Accent5"/>
    <w:uiPriority w:val="47"/>
    <w:rsid w:val="00417AD0"/>
    <w:pPr>
      <w:spacing w:after="0" w:line="240" w:lineRule="auto"/>
    </w:p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22">
    <w:name w:val="List Table 2 - Accent 622"/>
    <w:basedOn w:val="TableNormal"/>
    <w:next w:val="ListTable2-Accent6"/>
    <w:uiPriority w:val="47"/>
    <w:rsid w:val="00417AD0"/>
    <w:pPr>
      <w:spacing w:after="0" w:line="240" w:lineRule="auto"/>
    </w:p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22">
    <w:name w:val="List Table 322"/>
    <w:basedOn w:val="TableNormal"/>
    <w:next w:val="ListTable3"/>
    <w:uiPriority w:val="48"/>
    <w:rsid w:val="00417AD0"/>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22">
    <w:name w:val="List Table 3 - Accent 122"/>
    <w:basedOn w:val="TableNormal"/>
    <w:next w:val="ListTable3-Accent1"/>
    <w:uiPriority w:val="48"/>
    <w:rsid w:val="00417AD0"/>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22">
    <w:name w:val="List Table 3 - Accent 222"/>
    <w:basedOn w:val="TableNormal"/>
    <w:next w:val="ListTable3-Accent2"/>
    <w:uiPriority w:val="48"/>
    <w:rsid w:val="00417AD0"/>
    <w:pPr>
      <w:spacing w:after="0" w:line="240" w:lineRule="auto"/>
    </w:p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22">
    <w:name w:val="List Table 3 - Accent 322"/>
    <w:basedOn w:val="TableNormal"/>
    <w:next w:val="ListTable3-Accent3"/>
    <w:uiPriority w:val="48"/>
    <w:rsid w:val="00417AD0"/>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22">
    <w:name w:val="List Table 3 - Accent 422"/>
    <w:basedOn w:val="TableNormal"/>
    <w:next w:val="ListTable3-Accent4"/>
    <w:uiPriority w:val="48"/>
    <w:rsid w:val="00417AD0"/>
    <w:pPr>
      <w:spacing w:after="0"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22">
    <w:name w:val="List Table 3 - Accent 522"/>
    <w:basedOn w:val="TableNormal"/>
    <w:next w:val="ListTable3-Accent5"/>
    <w:uiPriority w:val="48"/>
    <w:rsid w:val="00417AD0"/>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22">
    <w:name w:val="List Table 3 - Accent 622"/>
    <w:basedOn w:val="TableNormal"/>
    <w:next w:val="ListTable3-Accent6"/>
    <w:uiPriority w:val="48"/>
    <w:rsid w:val="00417AD0"/>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22">
    <w:name w:val="List Table 422"/>
    <w:basedOn w:val="TableNormal"/>
    <w:next w:val="ListTable4"/>
    <w:uiPriority w:val="49"/>
    <w:rsid w:val="00417AD0"/>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22">
    <w:name w:val="List Table 4 - Accent 122"/>
    <w:basedOn w:val="TableNormal"/>
    <w:next w:val="ListTable4-Accent1"/>
    <w:uiPriority w:val="49"/>
    <w:rsid w:val="00417AD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22">
    <w:name w:val="List Table 4 - Accent 222"/>
    <w:basedOn w:val="TableNormal"/>
    <w:next w:val="ListTable4-Accent2"/>
    <w:uiPriority w:val="49"/>
    <w:rsid w:val="00417AD0"/>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22">
    <w:name w:val="List Table 4 - Accent 322"/>
    <w:basedOn w:val="TableNormal"/>
    <w:next w:val="ListTable4-Accent3"/>
    <w:uiPriority w:val="49"/>
    <w:rsid w:val="00417AD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22">
    <w:name w:val="List Table 4 - Accent 422"/>
    <w:basedOn w:val="TableNormal"/>
    <w:next w:val="ListTable4-Accent4"/>
    <w:uiPriority w:val="49"/>
    <w:rsid w:val="00417AD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22">
    <w:name w:val="List Table 4 - Accent 522"/>
    <w:basedOn w:val="TableNormal"/>
    <w:next w:val="ListTable4-Accent5"/>
    <w:uiPriority w:val="49"/>
    <w:rsid w:val="00417AD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22">
    <w:name w:val="List Table 4 - Accent 622"/>
    <w:basedOn w:val="TableNormal"/>
    <w:next w:val="ListTable4-Accent6"/>
    <w:uiPriority w:val="49"/>
    <w:rsid w:val="00417AD0"/>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22">
    <w:name w:val="List Table 5 Dark22"/>
    <w:basedOn w:val="TableNormal"/>
    <w:next w:val="ListTable5Dark"/>
    <w:uiPriority w:val="50"/>
    <w:rsid w:val="00417AD0"/>
    <w:pPr>
      <w:spacing w:after="0" w:line="240" w:lineRule="auto"/>
    </w:pPr>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2">
    <w:name w:val="List Table 5 Dark - Accent 122"/>
    <w:basedOn w:val="TableNormal"/>
    <w:next w:val="ListTable5Dark-Accent1"/>
    <w:uiPriority w:val="50"/>
    <w:rsid w:val="00417AD0"/>
    <w:pPr>
      <w:spacing w:after="0" w:line="240" w:lineRule="auto"/>
    </w:pPr>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2">
    <w:name w:val="List Table 5 Dark - Accent 222"/>
    <w:basedOn w:val="TableNormal"/>
    <w:next w:val="ListTable5Dark-Accent2"/>
    <w:uiPriority w:val="50"/>
    <w:rsid w:val="00417AD0"/>
    <w:pPr>
      <w:spacing w:after="0" w:line="240" w:lineRule="auto"/>
    </w:pPr>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2">
    <w:name w:val="List Table 5 Dark - Accent 322"/>
    <w:basedOn w:val="TableNormal"/>
    <w:next w:val="ListTable5Dark-Accent3"/>
    <w:uiPriority w:val="50"/>
    <w:rsid w:val="00417AD0"/>
    <w:pPr>
      <w:spacing w:after="0" w:line="240" w:lineRule="auto"/>
    </w:pPr>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2">
    <w:name w:val="List Table 5 Dark - Accent 422"/>
    <w:basedOn w:val="TableNormal"/>
    <w:next w:val="ListTable5Dark-Accent4"/>
    <w:uiPriority w:val="50"/>
    <w:rsid w:val="00417AD0"/>
    <w:pPr>
      <w:spacing w:after="0" w:line="240" w:lineRule="auto"/>
    </w:pPr>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2">
    <w:name w:val="List Table 5 Dark - Accent 522"/>
    <w:basedOn w:val="TableNormal"/>
    <w:next w:val="ListTable5Dark-Accent5"/>
    <w:uiPriority w:val="50"/>
    <w:rsid w:val="00417AD0"/>
    <w:pPr>
      <w:spacing w:after="0"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2">
    <w:name w:val="List Table 5 Dark - Accent 622"/>
    <w:basedOn w:val="TableNormal"/>
    <w:next w:val="ListTable5Dark-Accent6"/>
    <w:uiPriority w:val="50"/>
    <w:rsid w:val="00417AD0"/>
    <w:pPr>
      <w:spacing w:after="0" w:line="240" w:lineRule="auto"/>
    </w:pPr>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22">
    <w:name w:val="List Table 6 Colourful22"/>
    <w:basedOn w:val="TableNormal"/>
    <w:next w:val="ListTable6Colorful"/>
    <w:uiPriority w:val="51"/>
    <w:rsid w:val="00417AD0"/>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22">
    <w:name w:val="List Table 6 Colourful – Accent 122"/>
    <w:basedOn w:val="TableNormal"/>
    <w:next w:val="ListTable6Colorful-Accent1"/>
    <w:uiPriority w:val="51"/>
    <w:rsid w:val="00417AD0"/>
    <w:pPr>
      <w:spacing w:after="0" w:line="240" w:lineRule="auto"/>
    </w:pPr>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urfulAccent222">
    <w:name w:val="List Table 6 Colourful – Accent 222"/>
    <w:basedOn w:val="TableNormal"/>
    <w:next w:val="ListTable6Colorful-Accent2"/>
    <w:uiPriority w:val="51"/>
    <w:rsid w:val="00417AD0"/>
    <w:pPr>
      <w:spacing w:after="0" w:line="240" w:lineRule="auto"/>
    </w:pPr>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urfulAccent322">
    <w:name w:val="List Table 6 Colourful – Accent 322"/>
    <w:basedOn w:val="TableNormal"/>
    <w:next w:val="ListTable6Colorful-Accent3"/>
    <w:uiPriority w:val="51"/>
    <w:rsid w:val="00417AD0"/>
    <w:pPr>
      <w:spacing w:after="0" w:line="240" w:lineRule="auto"/>
    </w:pPr>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urfulAccent422">
    <w:name w:val="List Table 6 Colourful – Accent 422"/>
    <w:basedOn w:val="TableNormal"/>
    <w:next w:val="ListTable6Colorful-Accent4"/>
    <w:uiPriority w:val="51"/>
    <w:rsid w:val="00417AD0"/>
    <w:pPr>
      <w:spacing w:after="0" w:line="240" w:lineRule="auto"/>
    </w:pPr>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urfulAccent522">
    <w:name w:val="List Table 6 Colourful – Accent 522"/>
    <w:basedOn w:val="TableNormal"/>
    <w:next w:val="ListTable6Colorful-Accent5"/>
    <w:uiPriority w:val="51"/>
    <w:rsid w:val="00417AD0"/>
    <w:pPr>
      <w:spacing w:after="0" w:line="240" w:lineRule="auto"/>
    </w:pPr>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urfulAccent622">
    <w:name w:val="List Table 6 Colourful – Accent 622"/>
    <w:basedOn w:val="TableNormal"/>
    <w:next w:val="ListTable6Colorful-Accent6"/>
    <w:uiPriority w:val="51"/>
    <w:rsid w:val="00417AD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urful22">
    <w:name w:val="List Table 7 Colourful22"/>
    <w:basedOn w:val="TableNormal"/>
    <w:next w:val="ListTable7Colorful"/>
    <w:uiPriority w:val="52"/>
    <w:rsid w:val="00417AD0"/>
    <w:pPr>
      <w:spacing w:after="0" w:line="240" w:lineRule="auto"/>
    </w:pPr>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22">
    <w:name w:val="List Table 7 Colourful – Accent 122"/>
    <w:basedOn w:val="TableNormal"/>
    <w:next w:val="ListTable7Colorful-Accent1"/>
    <w:uiPriority w:val="52"/>
    <w:rsid w:val="00417AD0"/>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22">
    <w:name w:val="List Table 7 Colourful – Accent 222"/>
    <w:basedOn w:val="TableNormal"/>
    <w:next w:val="ListTable7Colorful-Accent2"/>
    <w:uiPriority w:val="52"/>
    <w:rsid w:val="00417AD0"/>
    <w:pPr>
      <w:spacing w:after="0" w:line="240" w:lineRule="auto"/>
    </w:pPr>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22">
    <w:name w:val="List Table 7 Colourful – Accent 322"/>
    <w:basedOn w:val="TableNormal"/>
    <w:next w:val="ListTable7Colorful-Accent3"/>
    <w:uiPriority w:val="52"/>
    <w:rsid w:val="00417AD0"/>
    <w:pPr>
      <w:spacing w:after="0" w:line="240" w:lineRule="auto"/>
    </w:pPr>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22">
    <w:name w:val="List Table 7 Colourful – Accent 422"/>
    <w:basedOn w:val="TableNormal"/>
    <w:next w:val="ListTable7Colorful-Accent4"/>
    <w:uiPriority w:val="52"/>
    <w:rsid w:val="00417AD0"/>
    <w:pPr>
      <w:spacing w:after="0" w:line="240" w:lineRule="auto"/>
    </w:pPr>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22">
    <w:name w:val="List Table 7 Colourful – Accent 522"/>
    <w:basedOn w:val="TableNormal"/>
    <w:next w:val="ListTable7Colorful-Accent5"/>
    <w:uiPriority w:val="52"/>
    <w:rsid w:val="00417AD0"/>
    <w:pPr>
      <w:spacing w:after="0" w:line="240" w:lineRule="auto"/>
    </w:pPr>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22">
    <w:name w:val="List Table 7 Colourful – Accent 622"/>
    <w:basedOn w:val="TableNormal"/>
    <w:next w:val="ListTable7Colorful-Accent6"/>
    <w:uiPriority w:val="52"/>
    <w:rsid w:val="00417AD0"/>
    <w:pPr>
      <w:spacing w:after="0" w:line="240" w:lineRule="auto"/>
    </w:pPr>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2">
    <w:name w:val="Medium Grid 122"/>
    <w:basedOn w:val="TableNormal"/>
    <w:next w:val="MediumGrid1"/>
    <w:uiPriority w:val="67"/>
    <w:semiHidden/>
    <w:unhideWhenUsed/>
    <w:rsid w:val="00417AD0"/>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2">
    <w:name w:val="Medium Grid 1 - Accent 122"/>
    <w:basedOn w:val="TableNormal"/>
    <w:next w:val="MediumGrid1-Accent1"/>
    <w:uiPriority w:val="67"/>
    <w:semiHidden/>
    <w:unhideWhenUsed/>
    <w:rsid w:val="00417AD0"/>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22">
    <w:name w:val="Medium Grid 1 - Accent 222"/>
    <w:basedOn w:val="TableNormal"/>
    <w:next w:val="MediumGrid1-Accent2"/>
    <w:uiPriority w:val="67"/>
    <w:semiHidden/>
    <w:unhideWhenUsed/>
    <w:rsid w:val="00417AD0"/>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22">
    <w:name w:val="Medium Grid 1 - Accent 322"/>
    <w:basedOn w:val="TableNormal"/>
    <w:next w:val="MediumGrid1-Accent3"/>
    <w:uiPriority w:val="67"/>
    <w:semiHidden/>
    <w:unhideWhenUsed/>
    <w:rsid w:val="00417AD0"/>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22">
    <w:name w:val="Medium Grid 1 - Accent 422"/>
    <w:basedOn w:val="TableNormal"/>
    <w:next w:val="MediumGrid1-Accent4"/>
    <w:uiPriority w:val="67"/>
    <w:semiHidden/>
    <w:unhideWhenUsed/>
    <w:rsid w:val="00417AD0"/>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22">
    <w:name w:val="Medium Grid 1 - Accent 522"/>
    <w:basedOn w:val="TableNormal"/>
    <w:next w:val="MediumGrid1-Accent5"/>
    <w:uiPriority w:val="67"/>
    <w:semiHidden/>
    <w:unhideWhenUsed/>
    <w:rsid w:val="00417AD0"/>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622">
    <w:name w:val="Medium Grid 1 - Accent 622"/>
    <w:basedOn w:val="TableNormal"/>
    <w:next w:val="MediumGrid1-Accent6"/>
    <w:uiPriority w:val="67"/>
    <w:semiHidden/>
    <w:unhideWhenUsed/>
    <w:rsid w:val="00417AD0"/>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22">
    <w:name w:val="Medium Grid 222"/>
    <w:basedOn w:val="TableNormal"/>
    <w:next w:val="MediumGrid2"/>
    <w:uiPriority w:val="68"/>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2">
    <w:name w:val="Medium Grid 2 - Accent 122"/>
    <w:basedOn w:val="TableNormal"/>
    <w:next w:val="MediumGrid2-Accent1"/>
    <w:uiPriority w:val="68"/>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222">
    <w:name w:val="Medium Grid 2 - Accent 222"/>
    <w:basedOn w:val="TableNormal"/>
    <w:next w:val="MediumGrid2-Accent2"/>
    <w:uiPriority w:val="68"/>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22">
    <w:name w:val="Medium Grid 2 - Accent 322"/>
    <w:basedOn w:val="TableNormal"/>
    <w:next w:val="MediumGrid2-Accent3"/>
    <w:uiPriority w:val="68"/>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22">
    <w:name w:val="Medium Grid 2 - Accent 422"/>
    <w:basedOn w:val="TableNormal"/>
    <w:next w:val="MediumGrid2-Accent4"/>
    <w:uiPriority w:val="68"/>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22">
    <w:name w:val="Medium Grid 2 - Accent 522"/>
    <w:basedOn w:val="TableNormal"/>
    <w:next w:val="MediumGrid2-Accent5"/>
    <w:uiPriority w:val="68"/>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622">
    <w:name w:val="Medium Grid 2 - Accent 622"/>
    <w:basedOn w:val="TableNormal"/>
    <w:next w:val="MediumGrid2-Accent6"/>
    <w:uiPriority w:val="68"/>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22">
    <w:name w:val="Medium Grid 322"/>
    <w:basedOn w:val="TableNormal"/>
    <w:next w:val="MediumGrid3"/>
    <w:uiPriority w:val="69"/>
    <w:semiHidden/>
    <w:unhideWhenUsed/>
    <w:rsid w:val="00417AD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417AD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22">
    <w:name w:val="Medium Grid 3 - Accent 222"/>
    <w:basedOn w:val="TableNormal"/>
    <w:next w:val="MediumGrid3-Accent2"/>
    <w:uiPriority w:val="69"/>
    <w:semiHidden/>
    <w:unhideWhenUsed/>
    <w:rsid w:val="00417AD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22">
    <w:name w:val="Medium Grid 3 - Accent 322"/>
    <w:basedOn w:val="TableNormal"/>
    <w:next w:val="MediumGrid3-Accent3"/>
    <w:uiPriority w:val="69"/>
    <w:semiHidden/>
    <w:unhideWhenUsed/>
    <w:rsid w:val="00417AD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22">
    <w:name w:val="Medium Grid 3 - Accent 422"/>
    <w:basedOn w:val="TableNormal"/>
    <w:next w:val="MediumGrid3-Accent4"/>
    <w:uiPriority w:val="69"/>
    <w:semiHidden/>
    <w:unhideWhenUsed/>
    <w:rsid w:val="00417AD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22">
    <w:name w:val="Medium Grid 3 - Accent 522"/>
    <w:basedOn w:val="TableNormal"/>
    <w:next w:val="MediumGrid3-Accent5"/>
    <w:uiPriority w:val="69"/>
    <w:semiHidden/>
    <w:unhideWhenUsed/>
    <w:rsid w:val="00417AD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22">
    <w:name w:val="Medium Grid 3 - Accent 622"/>
    <w:basedOn w:val="TableNormal"/>
    <w:next w:val="MediumGrid3-Accent6"/>
    <w:uiPriority w:val="69"/>
    <w:semiHidden/>
    <w:unhideWhenUsed/>
    <w:rsid w:val="00417AD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22">
    <w:name w:val="Medium List 122"/>
    <w:basedOn w:val="TableNormal"/>
    <w:next w:val="MediumList1"/>
    <w:uiPriority w:val="65"/>
    <w:semiHidden/>
    <w:unhideWhenUsed/>
    <w:rsid w:val="00417AD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2">
    <w:name w:val="Medium List 1 - Accent 122"/>
    <w:basedOn w:val="TableNormal"/>
    <w:next w:val="MediumList1-Accent1"/>
    <w:uiPriority w:val="65"/>
    <w:semiHidden/>
    <w:unhideWhenUsed/>
    <w:rsid w:val="00417AD0"/>
    <w:pPr>
      <w:spacing w:after="0" w:line="240" w:lineRule="auto"/>
    </w:pPr>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222">
    <w:name w:val="Medium List 1 - Accent 222"/>
    <w:basedOn w:val="TableNormal"/>
    <w:next w:val="MediumList1-Accent2"/>
    <w:uiPriority w:val="65"/>
    <w:semiHidden/>
    <w:unhideWhenUsed/>
    <w:rsid w:val="00417AD0"/>
    <w:pPr>
      <w:spacing w:after="0"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22">
    <w:name w:val="Medium List 1 - Accent 322"/>
    <w:basedOn w:val="TableNormal"/>
    <w:next w:val="MediumList1-Accent3"/>
    <w:uiPriority w:val="65"/>
    <w:semiHidden/>
    <w:unhideWhenUsed/>
    <w:rsid w:val="00417AD0"/>
    <w:pPr>
      <w:spacing w:after="0"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22">
    <w:name w:val="Medium List 1 - Accent 422"/>
    <w:basedOn w:val="TableNormal"/>
    <w:next w:val="MediumList1-Accent4"/>
    <w:uiPriority w:val="65"/>
    <w:semiHidden/>
    <w:unhideWhenUsed/>
    <w:rsid w:val="00417AD0"/>
    <w:pPr>
      <w:spacing w:after="0"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22">
    <w:name w:val="Medium List 1 - Accent 522"/>
    <w:basedOn w:val="TableNormal"/>
    <w:next w:val="MediumList1-Accent5"/>
    <w:uiPriority w:val="65"/>
    <w:semiHidden/>
    <w:unhideWhenUsed/>
    <w:rsid w:val="00417AD0"/>
    <w:pPr>
      <w:spacing w:after="0"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622">
    <w:name w:val="Medium List 1 - Accent 622"/>
    <w:basedOn w:val="TableNormal"/>
    <w:next w:val="MediumList1-Accent6"/>
    <w:uiPriority w:val="65"/>
    <w:semiHidden/>
    <w:unhideWhenUsed/>
    <w:rsid w:val="00417AD0"/>
    <w:pPr>
      <w:spacing w:after="0"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22">
    <w:name w:val="Medium List 222"/>
    <w:basedOn w:val="TableNormal"/>
    <w:next w:val="MediumList2"/>
    <w:uiPriority w:val="66"/>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2">
    <w:name w:val="Medium List 2 - Accent 122"/>
    <w:basedOn w:val="TableNormal"/>
    <w:next w:val="MediumList2-Accent1"/>
    <w:uiPriority w:val="66"/>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222">
    <w:name w:val="Medium List 2 - Accent 222"/>
    <w:basedOn w:val="TableNormal"/>
    <w:next w:val="MediumList2-Accent2"/>
    <w:uiPriority w:val="66"/>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22">
    <w:name w:val="Medium List 2 - Accent 322"/>
    <w:basedOn w:val="TableNormal"/>
    <w:next w:val="MediumList2-Accent3"/>
    <w:uiPriority w:val="66"/>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2">
    <w:name w:val="Medium List 2 - Accent 422"/>
    <w:basedOn w:val="TableNormal"/>
    <w:next w:val="MediumList2-Accent4"/>
    <w:uiPriority w:val="66"/>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22">
    <w:name w:val="Medium List 2 - Accent 522"/>
    <w:basedOn w:val="TableNormal"/>
    <w:next w:val="MediumList2-Accent5"/>
    <w:uiPriority w:val="66"/>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622">
    <w:name w:val="Medium List 2 - Accent 622"/>
    <w:basedOn w:val="TableNormal"/>
    <w:next w:val="MediumList2-Accent6"/>
    <w:uiPriority w:val="66"/>
    <w:semiHidden/>
    <w:unhideWhenUsed/>
    <w:rsid w:val="00417AD0"/>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22">
    <w:name w:val="Medium Shading 122"/>
    <w:basedOn w:val="TableNormal"/>
    <w:next w:val="MediumShading1"/>
    <w:uiPriority w:val="63"/>
    <w:semiHidden/>
    <w:unhideWhenUsed/>
    <w:rsid w:val="00417AD0"/>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2">
    <w:name w:val="Medium Shading 1 - Accent 122"/>
    <w:basedOn w:val="TableNormal"/>
    <w:next w:val="MediumShading1-Accent1"/>
    <w:uiPriority w:val="63"/>
    <w:semiHidden/>
    <w:unhideWhenUsed/>
    <w:rsid w:val="00417AD0"/>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222">
    <w:name w:val="Medium Shading 1 - Accent 222"/>
    <w:basedOn w:val="TableNormal"/>
    <w:next w:val="MediumShading1-Accent2"/>
    <w:uiPriority w:val="63"/>
    <w:semiHidden/>
    <w:unhideWhenUsed/>
    <w:rsid w:val="00417AD0"/>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22">
    <w:name w:val="Medium Shading 1 - Accent 322"/>
    <w:basedOn w:val="TableNormal"/>
    <w:next w:val="MediumShading1-Accent3"/>
    <w:uiPriority w:val="63"/>
    <w:semiHidden/>
    <w:unhideWhenUsed/>
    <w:rsid w:val="00417AD0"/>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22">
    <w:name w:val="Medium Shading 1 - Accent 422"/>
    <w:basedOn w:val="TableNormal"/>
    <w:next w:val="MediumShading1-Accent4"/>
    <w:uiPriority w:val="63"/>
    <w:semiHidden/>
    <w:unhideWhenUsed/>
    <w:rsid w:val="00417AD0"/>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22">
    <w:name w:val="Medium Shading 1 - Accent 522"/>
    <w:basedOn w:val="TableNormal"/>
    <w:next w:val="MediumShading1-Accent5"/>
    <w:uiPriority w:val="63"/>
    <w:semiHidden/>
    <w:unhideWhenUsed/>
    <w:rsid w:val="00417AD0"/>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622">
    <w:name w:val="Medium Shading 1 - Accent 622"/>
    <w:basedOn w:val="TableNormal"/>
    <w:next w:val="MediumShading1-Accent6"/>
    <w:uiPriority w:val="63"/>
    <w:semiHidden/>
    <w:unhideWhenUsed/>
    <w:rsid w:val="00417AD0"/>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22">
    <w:name w:val="Medium Shading 222"/>
    <w:basedOn w:val="TableNormal"/>
    <w:next w:val="MediumShading2"/>
    <w:uiPriority w:val="64"/>
    <w:semiHidden/>
    <w:unhideWhenUsed/>
    <w:rsid w:val="00417A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2">
    <w:name w:val="Medium Shading 2 - Accent 122"/>
    <w:basedOn w:val="TableNormal"/>
    <w:next w:val="MediumShading2-Accent1"/>
    <w:uiPriority w:val="64"/>
    <w:semiHidden/>
    <w:unhideWhenUsed/>
    <w:rsid w:val="00417A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2">
    <w:name w:val="Medium Shading 2 - Accent 222"/>
    <w:basedOn w:val="TableNormal"/>
    <w:next w:val="MediumShading2-Accent2"/>
    <w:uiPriority w:val="64"/>
    <w:semiHidden/>
    <w:unhideWhenUsed/>
    <w:rsid w:val="00417A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2">
    <w:name w:val="Medium Shading 2 - Accent 322"/>
    <w:basedOn w:val="TableNormal"/>
    <w:next w:val="MediumShading2-Accent3"/>
    <w:uiPriority w:val="64"/>
    <w:semiHidden/>
    <w:unhideWhenUsed/>
    <w:rsid w:val="00417A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2">
    <w:name w:val="Medium Shading 2 - Accent 422"/>
    <w:basedOn w:val="TableNormal"/>
    <w:next w:val="MediumShading2-Accent4"/>
    <w:uiPriority w:val="64"/>
    <w:semiHidden/>
    <w:unhideWhenUsed/>
    <w:rsid w:val="00417A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2">
    <w:name w:val="Medium Shading 2 - Accent 522"/>
    <w:basedOn w:val="TableNormal"/>
    <w:next w:val="MediumShading2-Accent5"/>
    <w:uiPriority w:val="64"/>
    <w:semiHidden/>
    <w:unhideWhenUsed/>
    <w:rsid w:val="00417A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2">
    <w:name w:val="Medium Shading 2 - Accent 622"/>
    <w:basedOn w:val="TableNormal"/>
    <w:next w:val="MediumShading2-Accent6"/>
    <w:uiPriority w:val="64"/>
    <w:semiHidden/>
    <w:unhideWhenUsed/>
    <w:rsid w:val="00417A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22">
    <w:name w:val="Plain Table 122"/>
    <w:basedOn w:val="TableNormal"/>
    <w:next w:val="PlainTable1"/>
    <w:uiPriority w:val="41"/>
    <w:rsid w:val="00417AD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2">
    <w:name w:val="Plain Table 222"/>
    <w:basedOn w:val="TableNormal"/>
    <w:next w:val="PlainTable2"/>
    <w:uiPriority w:val="42"/>
    <w:rsid w:val="00417AD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2">
    <w:name w:val="Plain Table 322"/>
    <w:basedOn w:val="TableNormal"/>
    <w:next w:val="PlainTable3"/>
    <w:uiPriority w:val="43"/>
    <w:rsid w:val="00417AD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TableNormal"/>
    <w:next w:val="PlainTable4"/>
    <w:uiPriority w:val="44"/>
    <w:rsid w:val="00417A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22">
    <w:name w:val="Plain Table 522"/>
    <w:basedOn w:val="TableNormal"/>
    <w:next w:val="PlainTable5"/>
    <w:uiPriority w:val="45"/>
    <w:rsid w:val="00417AD0"/>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2">
    <w:name w:val="Table 3D effects 122"/>
    <w:basedOn w:val="TableNormal"/>
    <w:next w:val="Table3Deffects1"/>
    <w:uiPriority w:val="99"/>
    <w:semiHidden/>
    <w:unhideWhenUsed/>
    <w:rsid w:val="00417AD0"/>
    <w:pPr>
      <w:spacing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uiPriority w:val="99"/>
    <w:semiHidden/>
    <w:unhideWhenUsed/>
    <w:rsid w:val="00417AD0"/>
    <w:pPr>
      <w:spacing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uiPriority w:val="99"/>
    <w:semiHidden/>
    <w:unhideWhenUsed/>
    <w:rsid w:val="00417AD0"/>
    <w:pPr>
      <w:spacing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uiPriority w:val="99"/>
    <w:semiHidden/>
    <w:unhideWhenUsed/>
    <w:rsid w:val="00417AD0"/>
    <w:pPr>
      <w:spacing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uiPriority w:val="99"/>
    <w:semiHidden/>
    <w:unhideWhenUsed/>
    <w:rsid w:val="00417AD0"/>
    <w:pPr>
      <w:spacing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uiPriority w:val="99"/>
    <w:semiHidden/>
    <w:unhideWhenUsed/>
    <w:rsid w:val="00417AD0"/>
    <w:pPr>
      <w:spacing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uiPriority w:val="99"/>
    <w:semiHidden/>
    <w:unhideWhenUsed/>
    <w:rsid w:val="00417AD0"/>
    <w:pPr>
      <w:spacing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22">
    <w:name w:val="Table Colourful 122"/>
    <w:basedOn w:val="TableNormal"/>
    <w:next w:val="TableColorful1"/>
    <w:uiPriority w:val="99"/>
    <w:semiHidden/>
    <w:unhideWhenUsed/>
    <w:rsid w:val="00417AD0"/>
    <w:pPr>
      <w:spacing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22">
    <w:name w:val="Table Colourful 222"/>
    <w:basedOn w:val="TableNormal"/>
    <w:next w:val="TableColorful2"/>
    <w:uiPriority w:val="99"/>
    <w:semiHidden/>
    <w:unhideWhenUsed/>
    <w:rsid w:val="00417AD0"/>
    <w:pPr>
      <w:spacing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22">
    <w:name w:val="Table Colourful 322"/>
    <w:basedOn w:val="TableNormal"/>
    <w:next w:val="TableColorful3"/>
    <w:uiPriority w:val="99"/>
    <w:semiHidden/>
    <w:unhideWhenUsed/>
    <w:rsid w:val="00417AD0"/>
    <w:pPr>
      <w:spacing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uiPriority w:val="99"/>
    <w:semiHidden/>
    <w:unhideWhenUsed/>
    <w:rsid w:val="00417AD0"/>
    <w:pPr>
      <w:spacing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uiPriority w:val="99"/>
    <w:semiHidden/>
    <w:unhideWhenUsed/>
    <w:rsid w:val="00417AD0"/>
    <w:pPr>
      <w:spacing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uiPriority w:val="99"/>
    <w:semiHidden/>
    <w:unhideWhenUsed/>
    <w:rsid w:val="00417AD0"/>
    <w:pPr>
      <w:spacing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uiPriority w:val="99"/>
    <w:semiHidden/>
    <w:unhideWhenUsed/>
    <w:rsid w:val="00417AD0"/>
    <w:pPr>
      <w:spacing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uiPriority w:val="99"/>
    <w:semiHidden/>
    <w:unhideWhenUsed/>
    <w:rsid w:val="00417AD0"/>
    <w:pPr>
      <w:spacing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uiPriority w:val="99"/>
    <w:semiHidden/>
    <w:unhideWhenUsed/>
    <w:rsid w:val="00417AD0"/>
    <w:pPr>
      <w:spacing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uiPriority w:val="99"/>
    <w:semiHidden/>
    <w:unhideWhenUsed/>
    <w:rsid w:val="00417AD0"/>
    <w:pPr>
      <w:spacing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2"/>
    <w:uiPriority w:val="99"/>
    <w:semiHidden/>
    <w:unhideWhenUsed/>
    <w:rsid w:val="00417AD0"/>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uiPriority w:val="99"/>
    <w:semiHidden/>
    <w:unhideWhenUsed/>
    <w:rsid w:val="00417AD0"/>
    <w:pPr>
      <w:spacing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
    <w:uiPriority w:val="99"/>
    <w:semiHidden/>
    <w:unhideWhenUsed/>
    <w:rsid w:val="00417AD0"/>
    <w:pPr>
      <w:spacing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uiPriority w:val="99"/>
    <w:semiHidden/>
    <w:unhideWhenUsed/>
    <w:rsid w:val="00417AD0"/>
    <w:pPr>
      <w:spacing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uiPriority w:val="99"/>
    <w:semiHidden/>
    <w:unhideWhenUsed/>
    <w:rsid w:val="00417AD0"/>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uiPriority w:val="99"/>
    <w:semiHidden/>
    <w:unhideWhenUsed/>
    <w:rsid w:val="00417AD0"/>
    <w:pPr>
      <w:spacing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uiPriority w:val="99"/>
    <w:semiHidden/>
    <w:unhideWhenUsed/>
    <w:rsid w:val="00417AD0"/>
    <w:pPr>
      <w:spacing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uiPriority w:val="99"/>
    <w:semiHidden/>
    <w:unhideWhenUsed/>
    <w:rsid w:val="00417AD0"/>
    <w:pPr>
      <w:spacing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22">
    <w:name w:val="Table Grid Light22"/>
    <w:basedOn w:val="TableNormal"/>
    <w:next w:val="TableGridLight"/>
    <w:uiPriority w:val="40"/>
    <w:rsid w:val="00417AD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22">
    <w:name w:val="Table List 122"/>
    <w:basedOn w:val="TableNormal"/>
    <w:next w:val="TableList1"/>
    <w:uiPriority w:val="99"/>
    <w:semiHidden/>
    <w:unhideWhenUsed/>
    <w:rsid w:val="00417AD0"/>
    <w:pPr>
      <w:spacing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uiPriority w:val="99"/>
    <w:semiHidden/>
    <w:unhideWhenUsed/>
    <w:rsid w:val="00417AD0"/>
    <w:pPr>
      <w:spacing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uiPriority w:val="99"/>
    <w:semiHidden/>
    <w:unhideWhenUsed/>
    <w:rsid w:val="00417AD0"/>
    <w:pPr>
      <w:spacing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uiPriority w:val="99"/>
    <w:semiHidden/>
    <w:unhideWhenUsed/>
    <w:rsid w:val="00417AD0"/>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uiPriority w:val="99"/>
    <w:semiHidden/>
    <w:unhideWhenUsed/>
    <w:rsid w:val="00417AD0"/>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uiPriority w:val="99"/>
    <w:semiHidden/>
    <w:unhideWhenUsed/>
    <w:rsid w:val="00417AD0"/>
    <w:pPr>
      <w:spacing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uiPriority w:val="99"/>
    <w:semiHidden/>
    <w:unhideWhenUsed/>
    <w:rsid w:val="00417AD0"/>
    <w:pPr>
      <w:spacing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uiPriority w:val="99"/>
    <w:semiHidden/>
    <w:unhideWhenUsed/>
    <w:rsid w:val="00417AD0"/>
    <w:pPr>
      <w:spacing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uiPriority w:val="99"/>
    <w:semiHidden/>
    <w:unhideWhenUsed/>
    <w:rsid w:val="00417AD0"/>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uiPriority w:val="99"/>
    <w:semiHidden/>
    <w:unhideWhenUsed/>
    <w:rsid w:val="00417AD0"/>
    <w:pPr>
      <w:spacing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uiPriority w:val="99"/>
    <w:semiHidden/>
    <w:unhideWhenUsed/>
    <w:rsid w:val="00417AD0"/>
    <w:pPr>
      <w:spacing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uiPriority w:val="99"/>
    <w:semiHidden/>
    <w:unhideWhenUsed/>
    <w:rsid w:val="00417AD0"/>
    <w:pPr>
      <w:spacing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uiPriority w:val="99"/>
    <w:semiHidden/>
    <w:unhideWhenUsed/>
    <w:rsid w:val="00417AD0"/>
    <w:pPr>
      <w:spacing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uiPriority w:val="99"/>
    <w:semiHidden/>
    <w:unhideWhenUsed/>
    <w:rsid w:val="00417AD0"/>
    <w:pPr>
      <w:spacing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uiPriority w:val="99"/>
    <w:semiHidden/>
    <w:unhideWhenUsed/>
    <w:rsid w:val="00417AD0"/>
    <w:pPr>
      <w:spacing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uiPriority w:val="99"/>
    <w:semiHidden/>
    <w:unhideWhenUsed/>
    <w:rsid w:val="00417AD0"/>
    <w:pPr>
      <w:spacing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uiPriority w:val="99"/>
    <w:semiHidden/>
    <w:unhideWhenUsed/>
    <w:rsid w:val="00417AD0"/>
    <w:pPr>
      <w:spacing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uiPriority w:val="99"/>
    <w:semiHidden/>
    <w:unhideWhenUsed/>
    <w:rsid w:val="00417AD0"/>
    <w:pPr>
      <w:spacing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2">
    <w:name w:val="No List22"/>
    <w:next w:val="NoList"/>
    <w:uiPriority w:val="99"/>
    <w:semiHidden/>
    <w:unhideWhenUsed/>
    <w:rsid w:val="00417AD0"/>
  </w:style>
  <w:style w:type="table" w:customStyle="1" w:styleId="ColourfulGrid212">
    <w:name w:val="Colourful Grid212"/>
    <w:basedOn w:val="TableNormal"/>
    <w:next w:val="ColorfulGrid"/>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212">
    <w:name w:val="Colourful Grid – Accent 1212"/>
    <w:basedOn w:val="TableNormal"/>
    <w:next w:val="ColorfulGrid-Accent1"/>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212">
    <w:name w:val="Colourful Grid – Accent 2212"/>
    <w:basedOn w:val="TableNormal"/>
    <w:next w:val="ColorfulGrid-Accent2"/>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212">
    <w:name w:val="Colourful Grid – Accent 3212"/>
    <w:basedOn w:val="TableNormal"/>
    <w:next w:val="ColorfulGrid-Accent3"/>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212">
    <w:name w:val="Colourful Grid – Accent 4212"/>
    <w:basedOn w:val="TableNormal"/>
    <w:next w:val="ColorfulGrid-Accent4"/>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212">
    <w:name w:val="Colourful Grid – Accent 5212"/>
    <w:basedOn w:val="TableNormal"/>
    <w:next w:val="ColorfulGrid-Accent5"/>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212">
    <w:name w:val="Colourful Grid – Accent 6212"/>
    <w:basedOn w:val="TableNormal"/>
    <w:next w:val="ColorfulGrid-Accent6"/>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212">
    <w:name w:val="Colourful List212"/>
    <w:basedOn w:val="TableNormal"/>
    <w:next w:val="ColorfulList"/>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212">
    <w:name w:val="Colourful List – Accent 1212"/>
    <w:basedOn w:val="TableNormal"/>
    <w:next w:val="ColorfulList-Accent1"/>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212">
    <w:name w:val="Colourful List – Accent 2212"/>
    <w:basedOn w:val="TableNormal"/>
    <w:next w:val="ColorfulList-Accent2"/>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212">
    <w:name w:val="Colourful List – Accent 3212"/>
    <w:basedOn w:val="TableNormal"/>
    <w:next w:val="ColorfulList-Accent3"/>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212">
    <w:name w:val="Colourful List – Accent 4212"/>
    <w:basedOn w:val="TableNormal"/>
    <w:next w:val="ColorfulList-Accent4"/>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212">
    <w:name w:val="Colourful List – Accent 5212"/>
    <w:basedOn w:val="TableNormal"/>
    <w:next w:val="ColorfulList-Accent5"/>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212">
    <w:name w:val="Colourful List – Accent 6212"/>
    <w:basedOn w:val="TableNormal"/>
    <w:next w:val="ColorfulList-Accent6"/>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212">
    <w:name w:val="Colourful Shading212"/>
    <w:basedOn w:val="TableNormal"/>
    <w:next w:val="ColorfulShading"/>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212">
    <w:name w:val="Colourful Shading – Accent 1212"/>
    <w:basedOn w:val="TableNormal"/>
    <w:next w:val="ColorfulShading-Accent1"/>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212">
    <w:name w:val="Colourful Shading – Accent 2212"/>
    <w:basedOn w:val="TableNormal"/>
    <w:next w:val="ColorfulShading-Accent2"/>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212">
    <w:name w:val="Colourful Shading – Accent 3212"/>
    <w:basedOn w:val="TableNormal"/>
    <w:next w:val="ColorfulShading-Accent3"/>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212">
    <w:name w:val="Colourful Shading – Accent 4212"/>
    <w:basedOn w:val="TableNormal"/>
    <w:next w:val="ColorfulShading-Accent4"/>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212">
    <w:name w:val="Colourful Shading – Accent 5212"/>
    <w:basedOn w:val="TableNormal"/>
    <w:next w:val="ColorfulShading-Accent5"/>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212">
    <w:name w:val="Colourful Shading – Accent 6212"/>
    <w:basedOn w:val="TableNormal"/>
    <w:next w:val="ColorfulShading-Accent6"/>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212">
    <w:name w:val="Dark List212"/>
    <w:basedOn w:val="TableNormal"/>
    <w:next w:val="DarkList"/>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12">
    <w:name w:val="Dark List - Accent 1212"/>
    <w:basedOn w:val="TableNormal"/>
    <w:next w:val="DarkList-Accent1"/>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212">
    <w:name w:val="Dark List - Accent 2212"/>
    <w:basedOn w:val="TableNormal"/>
    <w:next w:val="DarkList-Accent2"/>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212">
    <w:name w:val="Dark List - Accent 3212"/>
    <w:basedOn w:val="TableNormal"/>
    <w:next w:val="DarkList-Accent3"/>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212">
    <w:name w:val="Dark List - Accent 4212"/>
    <w:basedOn w:val="TableNormal"/>
    <w:next w:val="DarkList-Accent4"/>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212">
    <w:name w:val="Dark List - Accent 5212"/>
    <w:basedOn w:val="TableNormal"/>
    <w:next w:val="DarkList-Accent5"/>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212">
    <w:name w:val="Dark List - Accent 6212"/>
    <w:basedOn w:val="TableNormal"/>
    <w:next w:val="DarkList-Accent6"/>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212">
    <w:name w:val="Grid Table 1 Light212"/>
    <w:basedOn w:val="TableNormal"/>
    <w:next w:val="GridTable1Light"/>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12">
    <w:name w:val="Grid Table 1 Light - Accent 1212"/>
    <w:basedOn w:val="TableNormal"/>
    <w:next w:val="GridTable1Light-Accent1"/>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212">
    <w:name w:val="Grid Table 1 Light – Accent 2212"/>
    <w:basedOn w:val="TableNormal"/>
    <w:next w:val="GridTable1Light-Accent2"/>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212">
    <w:name w:val="Grid Table 1 Light - Accent 3212"/>
    <w:basedOn w:val="TableNormal"/>
    <w:next w:val="GridTable1Light-Accent3"/>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212">
    <w:name w:val="Grid Table 1 Light - Accent 4212"/>
    <w:basedOn w:val="TableNormal"/>
    <w:next w:val="GridTable1Light-Accent4"/>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212">
    <w:name w:val="Grid Table 1 Light - Accent 5212"/>
    <w:basedOn w:val="TableNormal"/>
    <w:next w:val="GridTable1Light-Accent5"/>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212">
    <w:name w:val="Grid Table 1 Light - Accent 6212"/>
    <w:basedOn w:val="TableNormal"/>
    <w:next w:val="GridTable1Light-Accent6"/>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212">
    <w:name w:val="Grid Table 2212"/>
    <w:basedOn w:val="TableNormal"/>
    <w:next w:val="GridTable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212">
    <w:name w:val="Grid Table 2 - Accent 1212"/>
    <w:basedOn w:val="TableNormal"/>
    <w:next w:val="GridTable2-Accent1"/>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212">
    <w:name w:val="Grid Table 2 - Accent 2212"/>
    <w:basedOn w:val="TableNormal"/>
    <w:next w:val="GridTable2-Accent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212">
    <w:name w:val="Grid Table 2 - Accent 3212"/>
    <w:basedOn w:val="TableNormal"/>
    <w:next w:val="GridTable2-Accent3"/>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212">
    <w:name w:val="Grid Table 2 - Accent 4212"/>
    <w:basedOn w:val="TableNormal"/>
    <w:next w:val="GridTable2-Accent4"/>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212">
    <w:name w:val="Grid Table 2 - Accent 5212"/>
    <w:basedOn w:val="TableNormal"/>
    <w:next w:val="GridTable2-Accent5"/>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212">
    <w:name w:val="Grid Table 2 - Accent 6212"/>
    <w:basedOn w:val="TableNormal"/>
    <w:next w:val="GridTable2-Accent6"/>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212">
    <w:name w:val="Grid Table 3212"/>
    <w:basedOn w:val="TableNormal"/>
    <w:next w:val="GridTable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212">
    <w:name w:val="Grid Table 3 - Accent 1212"/>
    <w:basedOn w:val="TableNormal"/>
    <w:next w:val="GridTable3-Accent1"/>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212">
    <w:name w:val="Grid Table 3 - Accent 2212"/>
    <w:basedOn w:val="TableNormal"/>
    <w:next w:val="GridTable3-Accent2"/>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212">
    <w:name w:val="Grid Table 3 - Accent 3212"/>
    <w:basedOn w:val="TableNormal"/>
    <w:next w:val="GridTable3-Accent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212">
    <w:name w:val="Grid Table 3 - Accent 4212"/>
    <w:basedOn w:val="TableNormal"/>
    <w:next w:val="GridTable3-Accent4"/>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212">
    <w:name w:val="Grid Table 3 - Accent 5212"/>
    <w:basedOn w:val="TableNormal"/>
    <w:next w:val="GridTable3-Accent5"/>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212">
    <w:name w:val="Grid Table 3 - Accent 6212"/>
    <w:basedOn w:val="TableNormal"/>
    <w:next w:val="GridTable3-Accent6"/>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212">
    <w:name w:val="Grid Table 4212"/>
    <w:basedOn w:val="TableNormal"/>
    <w:next w:val="GridTable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212">
    <w:name w:val="Grid Table 4 - Accent 2212"/>
    <w:basedOn w:val="TableNormal"/>
    <w:next w:val="GridTable4-Accent2"/>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212">
    <w:name w:val="Grid Table 4 - Accent 3212"/>
    <w:basedOn w:val="TableNormal"/>
    <w:next w:val="GridTable4-Accent3"/>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212">
    <w:name w:val="Grid Table 4 - Accent 4212"/>
    <w:basedOn w:val="TableNormal"/>
    <w:next w:val="GridTable4-Accent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6212">
    <w:name w:val="Grid Table 4 - Accent 6212"/>
    <w:basedOn w:val="TableNormal"/>
    <w:next w:val="GridTable4-Accent6"/>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212">
    <w:name w:val="Grid Table 5 Dark212"/>
    <w:basedOn w:val="TableNormal"/>
    <w:next w:val="GridTable5Dark"/>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12">
    <w:name w:val="Grid Table 5 Dark - Accent 1212"/>
    <w:basedOn w:val="TableNormal"/>
    <w:next w:val="GridTable5Dark-Accent1"/>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212">
    <w:name w:val="Grid Table 5 Dark - Accent 2212"/>
    <w:basedOn w:val="TableNormal"/>
    <w:next w:val="GridTable5Dark-Accent2"/>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212">
    <w:name w:val="Grid Table 5 Dark - Accent 3212"/>
    <w:basedOn w:val="TableNormal"/>
    <w:next w:val="GridTable5Dark-Accent3"/>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212">
    <w:name w:val="Grid Table 5 Dark - Accent 4212"/>
    <w:basedOn w:val="TableNormal"/>
    <w:next w:val="GridTable5Dark-Accent4"/>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212">
    <w:name w:val="Grid Table 5 Dark - Accent 5212"/>
    <w:basedOn w:val="TableNormal"/>
    <w:next w:val="GridTable5Dark-Accent5"/>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212">
    <w:name w:val="Grid Table 5 Dark - Accent 6212"/>
    <w:basedOn w:val="TableNormal"/>
    <w:next w:val="GridTable5Dark-Accent6"/>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212">
    <w:name w:val="Grid Table 6 Colourful212"/>
    <w:basedOn w:val="TableNormal"/>
    <w:next w:val="GridTable6Colorful"/>
    <w:uiPriority w:val="51"/>
    <w:rsid w:val="00417AD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212">
    <w:name w:val="Grid Table 6 Colourful – Accent 1212"/>
    <w:basedOn w:val="TableNormal"/>
    <w:next w:val="GridTable6Colorful-Accent1"/>
    <w:uiPriority w:val="51"/>
    <w:rsid w:val="00417AD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212">
    <w:name w:val="Grid Table 6 Colourful – Accent 2212"/>
    <w:basedOn w:val="TableNormal"/>
    <w:next w:val="GridTable6Colorful-Accent2"/>
    <w:uiPriority w:val="51"/>
    <w:rsid w:val="00417AD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212">
    <w:name w:val="Grid Table 6 Colourful – Accent 3212"/>
    <w:basedOn w:val="TableNormal"/>
    <w:next w:val="GridTable6Colorful-Accent3"/>
    <w:uiPriority w:val="51"/>
    <w:rsid w:val="00417AD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212">
    <w:name w:val="Grid Table 6 Colourful – Accent 4212"/>
    <w:basedOn w:val="TableNormal"/>
    <w:next w:val="GridTable6Colorful-Accent4"/>
    <w:uiPriority w:val="51"/>
    <w:rsid w:val="00417AD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212">
    <w:name w:val="Grid Table 6 Colourful – Accent 5212"/>
    <w:basedOn w:val="TableNormal"/>
    <w:next w:val="GridTable6Colorful-Accent5"/>
    <w:uiPriority w:val="51"/>
    <w:rsid w:val="00417AD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212">
    <w:name w:val="Grid Table 6 Colourful – Accent 6212"/>
    <w:basedOn w:val="TableNormal"/>
    <w:next w:val="GridTable6Colorful-Accent6"/>
    <w:uiPriority w:val="51"/>
    <w:rsid w:val="00417AD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212">
    <w:name w:val="Grid Table 7 Colourful212"/>
    <w:basedOn w:val="TableNormal"/>
    <w:next w:val="GridTable7Colorful"/>
    <w:uiPriority w:val="52"/>
    <w:rsid w:val="00417AD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212">
    <w:name w:val="Grid Table 7 Colourful – Accent 1212"/>
    <w:basedOn w:val="TableNormal"/>
    <w:next w:val="GridTable7Colorful-Accent1"/>
    <w:uiPriority w:val="52"/>
    <w:rsid w:val="00417AD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212">
    <w:name w:val="Grid Table 7 Colourful – Accent 2212"/>
    <w:basedOn w:val="TableNormal"/>
    <w:next w:val="GridTable7Colorful-Accent2"/>
    <w:uiPriority w:val="52"/>
    <w:rsid w:val="00417AD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212">
    <w:name w:val="Grid Table 7 Colourful – Accent 3212"/>
    <w:basedOn w:val="TableNormal"/>
    <w:next w:val="GridTable7Colorful-Accent3"/>
    <w:uiPriority w:val="52"/>
    <w:rsid w:val="00417AD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212">
    <w:name w:val="Grid Table 7 Colourful – Accent 4212"/>
    <w:basedOn w:val="TableNormal"/>
    <w:next w:val="GridTable7Colorful-Accent4"/>
    <w:uiPriority w:val="52"/>
    <w:rsid w:val="00417AD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212">
    <w:name w:val="Grid Table 7 Colourful – Accent 5212"/>
    <w:basedOn w:val="TableNormal"/>
    <w:next w:val="GridTable7Colorful-Accent5"/>
    <w:uiPriority w:val="52"/>
    <w:rsid w:val="00417AD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212">
    <w:name w:val="Grid Table 7 Colourful – Accent 6212"/>
    <w:basedOn w:val="TableNormal"/>
    <w:next w:val="GridTable7Colorful-Accent6"/>
    <w:uiPriority w:val="52"/>
    <w:rsid w:val="00417AD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LightGrid212">
    <w:name w:val="Light Grid212"/>
    <w:basedOn w:val="TableNormal"/>
    <w:next w:val="LightGrid"/>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Yu Gothic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2">
    <w:name w:val="Light Grid - Accent 1212"/>
    <w:basedOn w:val="TableNormal"/>
    <w:next w:val="LightGrid-Accent1"/>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Yu Gothic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212">
    <w:name w:val="Light Grid - Accent 2212"/>
    <w:basedOn w:val="TableNormal"/>
    <w:next w:val="LightGrid-Accent2"/>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Yu Gothic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212">
    <w:name w:val="Light Grid - Accent 3212"/>
    <w:basedOn w:val="TableNormal"/>
    <w:next w:val="LightGrid-Accent3"/>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Yu Gothic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212">
    <w:name w:val="Light Grid - Accent 4212"/>
    <w:basedOn w:val="TableNormal"/>
    <w:next w:val="LightGrid-Accent4"/>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Yu Gothic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212">
    <w:name w:val="Light Grid - Accent 5212"/>
    <w:basedOn w:val="TableNormal"/>
    <w:next w:val="LightGrid-Accent5"/>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Yu Gothic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212">
    <w:name w:val="Light Grid - Accent 6212"/>
    <w:basedOn w:val="TableNormal"/>
    <w:next w:val="LightGrid-Accent6"/>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Yu Gothic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212">
    <w:name w:val="Light List212"/>
    <w:basedOn w:val="TableNormal"/>
    <w:next w:val="LightList"/>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2">
    <w:name w:val="Light List - Accent 1212"/>
    <w:basedOn w:val="TableNormal"/>
    <w:next w:val="LightList-Accent1"/>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212">
    <w:name w:val="Light List - Accent 2212"/>
    <w:basedOn w:val="TableNormal"/>
    <w:next w:val="LightList-Accent2"/>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212">
    <w:name w:val="Light List - Accent 3212"/>
    <w:basedOn w:val="TableNormal"/>
    <w:next w:val="LightList-Accent3"/>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212">
    <w:name w:val="Light List - Accent 4212"/>
    <w:basedOn w:val="TableNormal"/>
    <w:next w:val="LightList-Accent4"/>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212">
    <w:name w:val="Light List - Accent 5212"/>
    <w:basedOn w:val="TableNormal"/>
    <w:next w:val="LightList-Accent5"/>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212">
    <w:name w:val="Light List - Accent 6212"/>
    <w:basedOn w:val="TableNormal"/>
    <w:next w:val="LightList-Accent6"/>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212">
    <w:name w:val="Light Shading212"/>
    <w:basedOn w:val="TableNormal"/>
    <w:next w:val="LightShading"/>
    <w:uiPriority w:val="60"/>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2">
    <w:name w:val="Light Shading - Accent 1212"/>
    <w:basedOn w:val="TableNormal"/>
    <w:next w:val="LightShading-Accent1"/>
    <w:uiPriority w:val="60"/>
    <w:semiHidden/>
    <w:unhideWhenUsed/>
    <w:rsid w:val="00417AD0"/>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212">
    <w:name w:val="Light Shading - Accent 2212"/>
    <w:basedOn w:val="TableNormal"/>
    <w:next w:val="LightShading-Accent2"/>
    <w:uiPriority w:val="60"/>
    <w:semiHidden/>
    <w:unhideWhenUsed/>
    <w:rsid w:val="00417AD0"/>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212">
    <w:name w:val="Light Shading - Accent 3212"/>
    <w:basedOn w:val="TableNormal"/>
    <w:next w:val="LightShading-Accent3"/>
    <w:uiPriority w:val="60"/>
    <w:semiHidden/>
    <w:unhideWhenUsed/>
    <w:rsid w:val="00417AD0"/>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212">
    <w:name w:val="Light Shading - Accent 4212"/>
    <w:basedOn w:val="TableNormal"/>
    <w:next w:val="LightShading-Accent4"/>
    <w:uiPriority w:val="60"/>
    <w:semiHidden/>
    <w:unhideWhenUsed/>
    <w:rsid w:val="00417AD0"/>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212">
    <w:name w:val="Light Shading - Accent 5212"/>
    <w:basedOn w:val="TableNormal"/>
    <w:next w:val="LightShading-Accent5"/>
    <w:uiPriority w:val="60"/>
    <w:semiHidden/>
    <w:unhideWhenUsed/>
    <w:rsid w:val="00417AD0"/>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212">
    <w:name w:val="Light Shading - Accent 6212"/>
    <w:basedOn w:val="TableNormal"/>
    <w:next w:val="LightShading-Accent6"/>
    <w:uiPriority w:val="60"/>
    <w:semiHidden/>
    <w:unhideWhenUsed/>
    <w:rsid w:val="00417AD0"/>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212">
    <w:name w:val="List Table 1 Light212"/>
    <w:basedOn w:val="TableNormal"/>
    <w:next w:val="ListTable1Light"/>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212">
    <w:name w:val="List Table 1 Light - Accent 1212"/>
    <w:basedOn w:val="TableNormal"/>
    <w:next w:val="ListTable1Light-Accent1"/>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212">
    <w:name w:val="List Table 1 Light - Accent 2212"/>
    <w:basedOn w:val="TableNormal"/>
    <w:next w:val="ListTable1Light-Accent2"/>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212">
    <w:name w:val="List Table 1 Light - Accent 3212"/>
    <w:basedOn w:val="TableNormal"/>
    <w:next w:val="ListTable1Light-Accent3"/>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212">
    <w:name w:val="List Table 1 Light - Accent 4212"/>
    <w:basedOn w:val="TableNormal"/>
    <w:next w:val="ListTable1Light-Accent4"/>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212">
    <w:name w:val="List Table 1 Light - Accent 5212"/>
    <w:basedOn w:val="TableNormal"/>
    <w:next w:val="ListTable1Light-Accent5"/>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212">
    <w:name w:val="List Table 1 Light - Accent 6212"/>
    <w:basedOn w:val="TableNormal"/>
    <w:next w:val="ListTable1Light-Accent6"/>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212">
    <w:name w:val="List Table 2212"/>
    <w:basedOn w:val="TableNormal"/>
    <w:next w:val="ListTable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212">
    <w:name w:val="List Table 2 - Accent 1212"/>
    <w:basedOn w:val="TableNormal"/>
    <w:next w:val="ListTable2-Accent1"/>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212">
    <w:name w:val="List Table 2 - Accent 2212"/>
    <w:basedOn w:val="TableNormal"/>
    <w:next w:val="ListTable2-Accent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212">
    <w:name w:val="List Table 2 - Accent 3212"/>
    <w:basedOn w:val="TableNormal"/>
    <w:next w:val="ListTable2-Accent3"/>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212">
    <w:name w:val="List Table 2 - Accent 4212"/>
    <w:basedOn w:val="TableNormal"/>
    <w:next w:val="ListTable2-Accent4"/>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212">
    <w:name w:val="List Table 2 - Accent 5212"/>
    <w:basedOn w:val="TableNormal"/>
    <w:next w:val="ListTable2-Accent5"/>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212">
    <w:name w:val="List Table 2 - Accent 6212"/>
    <w:basedOn w:val="TableNormal"/>
    <w:next w:val="ListTable2-Accent6"/>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212">
    <w:name w:val="List Table 3212"/>
    <w:basedOn w:val="TableNormal"/>
    <w:next w:val="ListTable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212">
    <w:name w:val="List Table 3 - Accent 1212"/>
    <w:basedOn w:val="TableNormal"/>
    <w:next w:val="ListTable3-Accent1"/>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212">
    <w:name w:val="List Table 3 - Accent 2212"/>
    <w:basedOn w:val="TableNormal"/>
    <w:next w:val="ListTable3-Accent2"/>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212">
    <w:name w:val="List Table 3 - Accent 3212"/>
    <w:basedOn w:val="TableNormal"/>
    <w:next w:val="ListTable3-Accent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212">
    <w:name w:val="List Table 3 - Accent 4212"/>
    <w:basedOn w:val="TableNormal"/>
    <w:next w:val="ListTable3-Accent4"/>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212">
    <w:name w:val="List Table 3 - Accent 5212"/>
    <w:basedOn w:val="TableNormal"/>
    <w:next w:val="ListTable3-Accent5"/>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212">
    <w:name w:val="List Table 3 - Accent 6212"/>
    <w:basedOn w:val="TableNormal"/>
    <w:next w:val="ListTable3-Accent6"/>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212">
    <w:name w:val="List Table 4212"/>
    <w:basedOn w:val="TableNormal"/>
    <w:next w:val="ListTable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212">
    <w:name w:val="List Table 4 - Accent 1212"/>
    <w:basedOn w:val="TableNormal"/>
    <w:next w:val="ListTable4-Accent1"/>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212">
    <w:name w:val="List Table 4 - Accent 2212"/>
    <w:basedOn w:val="TableNormal"/>
    <w:next w:val="ListTable4-Accent2"/>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212">
    <w:name w:val="List Table 4 - Accent 3212"/>
    <w:basedOn w:val="TableNormal"/>
    <w:next w:val="ListTable4-Accent3"/>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212">
    <w:name w:val="List Table 4 - Accent 4212"/>
    <w:basedOn w:val="TableNormal"/>
    <w:next w:val="ListTable4-Accent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212">
    <w:name w:val="List Table 4 - Accent 5212"/>
    <w:basedOn w:val="TableNormal"/>
    <w:next w:val="ListTable4-Accent5"/>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212">
    <w:name w:val="List Table 4 - Accent 6212"/>
    <w:basedOn w:val="TableNormal"/>
    <w:next w:val="ListTable4-Accent6"/>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212">
    <w:name w:val="List Table 5 Dark212"/>
    <w:basedOn w:val="TableNormal"/>
    <w:next w:val="ListTable5Dark"/>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12">
    <w:name w:val="List Table 5 Dark - Accent 1212"/>
    <w:basedOn w:val="TableNormal"/>
    <w:next w:val="ListTable5Dark-Accent1"/>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12">
    <w:name w:val="List Table 5 Dark - Accent 2212"/>
    <w:basedOn w:val="TableNormal"/>
    <w:next w:val="ListTable5Dark-Accent2"/>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12">
    <w:name w:val="List Table 5 Dark - Accent 3212"/>
    <w:basedOn w:val="TableNormal"/>
    <w:next w:val="ListTable5Dark-Accent3"/>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12">
    <w:name w:val="List Table 5 Dark - Accent 4212"/>
    <w:basedOn w:val="TableNormal"/>
    <w:next w:val="ListTable5Dark-Accent4"/>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12">
    <w:name w:val="List Table 5 Dark - Accent 5212"/>
    <w:basedOn w:val="TableNormal"/>
    <w:next w:val="ListTable5Dark-Accent5"/>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12">
    <w:name w:val="List Table 5 Dark - Accent 6212"/>
    <w:basedOn w:val="TableNormal"/>
    <w:next w:val="ListTable5Dark-Accent6"/>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212">
    <w:name w:val="List Table 6 Colourful212"/>
    <w:basedOn w:val="TableNormal"/>
    <w:next w:val="ListTable6Colorful"/>
    <w:uiPriority w:val="51"/>
    <w:rsid w:val="00417AD0"/>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212">
    <w:name w:val="List Table 6 Colourful – Accent 1212"/>
    <w:basedOn w:val="TableNormal"/>
    <w:next w:val="ListTable6Colorful-Accent1"/>
    <w:uiPriority w:val="51"/>
    <w:rsid w:val="00417AD0"/>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212">
    <w:name w:val="List Table 6 Colourful – Accent 2212"/>
    <w:basedOn w:val="TableNormal"/>
    <w:next w:val="ListTable6Colorful-Accent2"/>
    <w:uiPriority w:val="51"/>
    <w:rsid w:val="00417AD0"/>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212">
    <w:name w:val="List Table 6 Colourful – Accent 3212"/>
    <w:basedOn w:val="TableNormal"/>
    <w:next w:val="ListTable6Colorful-Accent3"/>
    <w:uiPriority w:val="51"/>
    <w:rsid w:val="00417AD0"/>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212">
    <w:name w:val="List Table 6 Colourful – Accent 4212"/>
    <w:basedOn w:val="TableNormal"/>
    <w:next w:val="ListTable6Colorful-Accent4"/>
    <w:uiPriority w:val="51"/>
    <w:rsid w:val="00417AD0"/>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212">
    <w:name w:val="List Table 6 Colourful – Accent 5212"/>
    <w:basedOn w:val="TableNormal"/>
    <w:next w:val="ListTable6Colorful-Accent5"/>
    <w:uiPriority w:val="51"/>
    <w:rsid w:val="00417AD0"/>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212">
    <w:name w:val="List Table 6 Colourful – Accent 6212"/>
    <w:basedOn w:val="TableNormal"/>
    <w:next w:val="ListTable6Colorful-Accent6"/>
    <w:uiPriority w:val="51"/>
    <w:rsid w:val="00417AD0"/>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212">
    <w:name w:val="List Table 7 Colourful212"/>
    <w:basedOn w:val="TableNormal"/>
    <w:next w:val="ListTable7Colorful"/>
    <w:uiPriority w:val="52"/>
    <w:rsid w:val="00417AD0"/>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00000"/>
        </w:tcBorders>
        <w:shd w:val="clear" w:color="auto" w:fill="FFFFFF"/>
      </w:tcPr>
    </w:tblStylePr>
    <w:tblStylePr w:type="lastRow">
      <w:rPr>
        <w:rFonts w:ascii="Aptos Display" w:eastAsia="Yu Gothic Light"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00000"/>
        </w:tcBorders>
        <w:shd w:val="clear" w:color="auto" w:fill="FFFFFF"/>
      </w:tcPr>
    </w:tblStylePr>
    <w:tblStylePr w:type="lastCol">
      <w:rPr>
        <w:rFonts w:ascii="Aptos Display" w:eastAsia="Yu Gothic Light"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212">
    <w:name w:val="List Table 7 Colourful – Accent 1212"/>
    <w:basedOn w:val="TableNormal"/>
    <w:next w:val="ListTable7Colorful-Accent1"/>
    <w:uiPriority w:val="52"/>
    <w:rsid w:val="00417AD0"/>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56082"/>
        </w:tcBorders>
        <w:shd w:val="clear" w:color="auto" w:fill="FFFFFF"/>
      </w:tcPr>
    </w:tblStylePr>
    <w:tblStylePr w:type="lastRow">
      <w:rPr>
        <w:rFonts w:ascii="Aptos Display" w:eastAsia="Yu Gothic Light"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56082"/>
        </w:tcBorders>
        <w:shd w:val="clear" w:color="auto" w:fill="FFFFFF"/>
      </w:tcPr>
    </w:tblStylePr>
    <w:tblStylePr w:type="lastCol">
      <w:rPr>
        <w:rFonts w:ascii="Aptos Display" w:eastAsia="Yu Gothic Light"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212">
    <w:name w:val="List Table 7 Colourful – Accent 2212"/>
    <w:basedOn w:val="TableNormal"/>
    <w:next w:val="ListTable7Colorful-Accent2"/>
    <w:uiPriority w:val="52"/>
    <w:rsid w:val="00417AD0"/>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E97132"/>
        </w:tcBorders>
        <w:shd w:val="clear" w:color="auto" w:fill="FFFFFF"/>
      </w:tcPr>
    </w:tblStylePr>
    <w:tblStylePr w:type="lastRow">
      <w:rPr>
        <w:rFonts w:ascii="Aptos Display" w:eastAsia="Yu Gothic Light"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E97132"/>
        </w:tcBorders>
        <w:shd w:val="clear" w:color="auto" w:fill="FFFFFF"/>
      </w:tcPr>
    </w:tblStylePr>
    <w:tblStylePr w:type="lastCol">
      <w:rPr>
        <w:rFonts w:ascii="Aptos Display" w:eastAsia="Yu Gothic Light"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212">
    <w:name w:val="List Table 7 Colourful – Accent 3212"/>
    <w:basedOn w:val="TableNormal"/>
    <w:next w:val="ListTable7Colorful-Accent3"/>
    <w:uiPriority w:val="52"/>
    <w:rsid w:val="00417AD0"/>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96B24"/>
        </w:tcBorders>
        <w:shd w:val="clear" w:color="auto" w:fill="FFFFFF"/>
      </w:tcPr>
    </w:tblStylePr>
    <w:tblStylePr w:type="lastRow">
      <w:rPr>
        <w:rFonts w:ascii="Aptos Display" w:eastAsia="Yu Gothic Light"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96B24"/>
        </w:tcBorders>
        <w:shd w:val="clear" w:color="auto" w:fill="FFFFFF"/>
      </w:tcPr>
    </w:tblStylePr>
    <w:tblStylePr w:type="lastCol">
      <w:rPr>
        <w:rFonts w:ascii="Aptos Display" w:eastAsia="Yu Gothic Light"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212">
    <w:name w:val="List Table 7 Colourful – Accent 4212"/>
    <w:basedOn w:val="TableNormal"/>
    <w:next w:val="ListTable7Colorful-Accent4"/>
    <w:uiPriority w:val="52"/>
    <w:rsid w:val="00417AD0"/>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F9ED5"/>
        </w:tcBorders>
        <w:shd w:val="clear" w:color="auto" w:fill="FFFFFF"/>
      </w:tcPr>
    </w:tblStylePr>
    <w:tblStylePr w:type="lastRow">
      <w:rPr>
        <w:rFonts w:ascii="Aptos Display" w:eastAsia="Yu Gothic Light"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F9ED5"/>
        </w:tcBorders>
        <w:shd w:val="clear" w:color="auto" w:fill="FFFFFF"/>
      </w:tcPr>
    </w:tblStylePr>
    <w:tblStylePr w:type="lastCol">
      <w:rPr>
        <w:rFonts w:ascii="Aptos Display" w:eastAsia="Yu Gothic Light"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212">
    <w:name w:val="List Table 7 Colourful – Accent 5212"/>
    <w:basedOn w:val="TableNormal"/>
    <w:next w:val="ListTable7Colorful-Accent5"/>
    <w:uiPriority w:val="52"/>
    <w:rsid w:val="00417AD0"/>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A02B93"/>
        </w:tcBorders>
        <w:shd w:val="clear" w:color="auto" w:fill="FFFFFF"/>
      </w:tcPr>
    </w:tblStylePr>
    <w:tblStylePr w:type="lastRow">
      <w:rPr>
        <w:rFonts w:ascii="Aptos Display" w:eastAsia="Yu Gothic Light"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A02B93"/>
        </w:tcBorders>
        <w:shd w:val="clear" w:color="auto" w:fill="FFFFFF"/>
      </w:tcPr>
    </w:tblStylePr>
    <w:tblStylePr w:type="lastCol">
      <w:rPr>
        <w:rFonts w:ascii="Aptos Display" w:eastAsia="Yu Gothic Light"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212">
    <w:name w:val="List Table 7 Colourful – Accent 6212"/>
    <w:basedOn w:val="TableNormal"/>
    <w:next w:val="ListTable7Colorful-Accent6"/>
    <w:uiPriority w:val="52"/>
    <w:rsid w:val="00417AD0"/>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4EA72E"/>
        </w:tcBorders>
        <w:shd w:val="clear" w:color="auto" w:fill="FFFFFF"/>
      </w:tcPr>
    </w:tblStylePr>
    <w:tblStylePr w:type="lastRow">
      <w:rPr>
        <w:rFonts w:ascii="Aptos Display" w:eastAsia="Yu Gothic Light"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4EA72E"/>
        </w:tcBorders>
        <w:shd w:val="clear" w:color="auto" w:fill="FFFFFF"/>
      </w:tcPr>
    </w:tblStylePr>
    <w:tblStylePr w:type="lastCol">
      <w:rPr>
        <w:rFonts w:ascii="Aptos Display" w:eastAsia="Yu Gothic Light"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12">
    <w:name w:val="Medium Grid 1212"/>
    <w:basedOn w:val="TableNormal"/>
    <w:next w:val="MediumGrid1"/>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12">
    <w:name w:val="Medium Grid 1 - Accent 1212"/>
    <w:basedOn w:val="TableNormal"/>
    <w:next w:val="MediumGrid1-Accent1"/>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212">
    <w:name w:val="Medium Grid 1 - Accent 2212"/>
    <w:basedOn w:val="TableNormal"/>
    <w:next w:val="MediumGrid1-Accent2"/>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212">
    <w:name w:val="Medium Grid 1 - Accent 3212"/>
    <w:basedOn w:val="TableNormal"/>
    <w:next w:val="MediumGrid1-Accent3"/>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212">
    <w:name w:val="Medium Grid 1 - Accent 4212"/>
    <w:basedOn w:val="TableNormal"/>
    <w:next w:val="MediumGrid1-Accent4"/>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212">
    <w:name w:val="Medium Grid 1 - Accent 5212"/>
    <w:basedOn w:val="TableNormal"/>
    <w:next w:val="MediumGrid1-Accent5"/>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212">
    <w:name w:val="Medium Grid 1 - Accent 6212"/>
    <w:basedOn w:val="TableNormal"/>
    <w:next w:val="MediumGrid1-Accent6"/>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212">
    <w:name w:val="Medium Grid 2212"/>
    <w:basedOn w:val="TableNormal"/>
    <w:next w:val="MediumGrid2"/>
    <w:uiPriority w:val="68"/>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12">
    <w:name w:val="Medium Grid 2 - Accent 1212"/>
    <w:basedOn w:val="TableNormal"/>
    <w:next w:val="MediumGrid2-Accent1"/>
    <w:uiPriority w:val="68"/>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212">
    <w:name w:val="Medium Grid 2 - Accent 2212"/>
    <w:basedOn w:val="TableNormal"/>
    <w:next w:val="MediumGrid2-Accent2"/>
    <w:uiPriority w:val="68"/>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212">
    <w:name w:val="Medium Grid 2 - Accent 3212"/>
    <w:basedOn w:val="TableNormal"/>
    <w:next w:val="MediumGrid2-Accent3"/>
    <w:uiPriority w:val="68"/>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212">
    <w:name w:val="Medium Grid 2 - Accent 4212"/>
    <w:basedOn w:val="TableNormal"/>
    <w:next w:val="MediumGrid2-Accent4"/>
    <w:uiPriority w:val="68"/>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212">
    <w:name w:val="Medium Grid 2 - Accent 5212"/>
    <w:basedOn w:val="TableNormal"/>
    <w:next w:val="MediumGrid2-Accent5"/>
    <w:uiPriority w:val="68"/>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212">
    <w:name w:val="Medium Grid 2 - Accent 6212"/>
    <w:basedOn w:val="TableNormal"/>
    <w:next w:val="MediumGrid2-Accent6"/>
    <w:uiPriority w:val="68"/>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212">
    <w:name w:val="Medium Grid 3212"/>
    <w:basedOn w:val="TableNormal"/>
    <w:next w:val="MediumGrid3"/>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2">
    <w:name w:val="Medium Grid 3 - Accent 1212"/>
    <w:basedOn w:val="TableNormal"/>
    <w:next w:val="MediumGrid3-Accent1"/>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212">
    <w:name w:val="Medium Grid 3 - Accent 2212"/>
    <w:basedOn w:val="TableNormal"/>
    <w:next w:val="MediumGrid3-Accent2"/>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212">
    <w:name w:val="Medium Grid 3 - Accent 3212"/>
    <w:basedOn w:val="TableNormal"/>
    <w:next w:val="MediumGrid3-Accent3"/>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212">
    <w:name w:val="Medium Grid 3 - Accent 4212"/>
    <w:basedOn w:val="TableNormal"/>
    <w:next w:val="MediumGrid3-Accent4"/>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212">
    <w:name w:val="Medium Grid 3 - Accent 5212"/>
    <w:basedOn w:val="TableNormal"/>
    <w:next w:val="MediumGrid3-Accent5"/>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212">
    <w:name w:val="Medium Grid 3 - Accent 6212"/>
    <w:basedOn w:val="TableNormal"/>
    <w:next w:val="MediumGrid3-Accent6"/>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212">
    <w:name w:val="Medium List 1212"/>
    <w:basedOn w:val="TableNormal"/>
    <w:next w:val="MediumList1"/>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Yu Gothic Light"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2">
    <w:name w:val="Medium List 1 - Accent 1212"/>
    <w:basedOn w:val="TableNormal"/>
    <w:next w:val="MediumList1-Accent1"/>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Yu Gothic Light"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212">
    <w:name w:val="Medium List 1 - Accent 2212"/>
    <w:basedOn w:val="TableNormal"/>
    <w:next w:val="MediumList1-Accent2"/>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Yu Gothic Light"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212">
    <w:name w:val="Medium List 1 - Accent 3212"/>
    <w:basedOn w:val="TableNormal"/>
    <w:next w:val="MediumList1-Accent3"/>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Yu Gothic Light"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212">
    <w:name w:val="Medium List 1 - Accent 4212"/>
    <w:basedOn w:val="TableNormal"/>
    <w:next w:val="MediumList1-Accent4"/>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Yu Gothic Light"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212">
    <w:name w:val="Medium List 1 - Accent 5212"/>
    <w:basedOn w:val="TableNormal"/>
    <w:next w:val="MediumList1-Accent5"/>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Yu Gothic Light"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212">
    <w:name w:val="Medium List 1 - Accent 6212"/>
    <w:basedOn w:val="TableNormal"/>
    <w:next w:val="MediumList1-Accent6"/>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Yu Gothic Light"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212">
    <w:name w:val="Medium List 2212"/>
    <w:basedOn w:val="TableNormal"/>
    <w:next w:val="MediumList2"/>
    <w:uiPriority w:val="66"/>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12">
    <w:name w:val="Medium List 2 - Accent 1212"/>
    <w:basedOn w:val="TableNormal"/>
    <w:next w:val="MediumList2-Accent1"/>
    <w:uiPriority w:val="66"/>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212">
    <w:name w:val="Medium List 2 - Accent 2212"/>
    <w:basedOn w:val="TableNormal"/>
    <w:next w:val="MediumList2-Accent2"/>
    <w:uiPriority w:val="66"/>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212">
    <w:name w:val="Medium List 2 - Accent 3212"/>
    <w:basedOn w:val="TableNormal"/>
    <w:next w:val="MediumList2-Accent3"/>
    <w:uiPriority w:val="66"/>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212">
    <w:name w:val="Medium List 2 - Accent 4212"/>
    <w:basedOn w:val="TableNormal"/>
    <w:next w:val="MediumList2-Accent4"/>
    <w:uiPriority w:val="66"/>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212">
    <w:name w:val="Medium List 2 - Accent 5212"/>
    <w:basedOn w:val="TableNormal"/>
    <w:next w:val="MediumList2-Accent5"/>
    <w:uiPriority w:val="66"/>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212">
    <w:name w:val="Medium List 2 - Accent 6212"/>
    <w:basedOn w:val="TableNormal"/>
    <w:next w:val="MediumList2-Accent6"/>
    <w:uiPriority w:val="66"/>
    <w:semiHidden/>
    <w:unhideWhenUsed/>
    <w:rsid w:val="00417AD0"/>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212">
    <w:name w:val="Medium Shading 1212"/>
    <w:basedOn w:val="TableNormal"/>
    <w:next w:val="MediumShading1"/>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12">
    <w:name w:val="Medium Shading 1 - Accent 1212"/>
    <w:basedOn w:val="TableNormal"/>
    <w:next w:val="MediumShading1-Accent1"/>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212">
    <w:name w:val="Medium Shading 1 - Accent 2212"/>
    <w:basedOn w:val="TableNormal"/>
    <w:next w:val="MediumShading1-Accent2"/>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212">
    <w:name w:val="Medium Shading 1 - Accent 3212"/>
    <w:basedOn w:val="TableNormal"/>
    <w:next w:val="MediumShading1-Accent3"/>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212">
    <w:name w:val="Medium Shading 1 - Accent 4212"/>
    <w:basedOn w:val="TableNormal"/>
    <w:next w:val="MediumShading1-Accent4"/>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212">
    <w:name w:val="Medium Shading 1 - Accent 5212"/>
    <w:basedOn w:val="TableNormal"/>
    <w:next w:val="MediumShading1-Accent5"/>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212">
    <w:name w:val="Medium Shading 1 - Accent 6212"/>
    <w:basedOn w:val="TableNormal"/>
    <w:next w:val="MediumShading1-Accent6"/>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212">
    <w:name w:val="Medium Shading 2212"/>
    <w:basedOn w:val="TableNormal"/>
    <w:next w:val="MediumShading2"/>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12">
    <w:name w:val="Medium Shading 2 - Accent 1212"/>
    <w:basedOn w:val="TableNormal"/>
    <w:next w:val="MediumShading2-Accent1"/>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2">
    <w:name w:val="Medium Shading 2 - Accent 2212"/>
    <w:basedOn w:val="TableNormal"/>
    <w:next w:val="MediumShading2-Accent2"/>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12">
    <w:name w:val="Medium Shading 2 - Accent 3212"/>
    <w:basedOn w:val="TableNormal"/>
    <w:next w:val="MediumShading2-Accent3"/>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2">
    <w:name w:val="Medium Shading 2 - Accent 4212"/>
    <w:basedOn w:val="TableNormal"/>
    <w:next w:val="MediumShading2-Accent4"/>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2">
    <w:name w:val="Medium Shading 2 - Accent 5212"/>
    <w:basedOn w:val="TableNormal"/>
    <w:next w:val="MediumShading2-Accent5"/>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12">
    <w:name w:val="Medium Shading 2 - Accent 6212"/>
    <w:basedOn w:val="TableNormal"/>
    <w:next w:val="MediumShading2-Accent6"/>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212">
    <w:name w:val="Plain Table 1212"/>
    <w:basedOn w:val="TableNormal"/>
    <w:next w:val="PlainTable1"/>
    <w:uiPriority w:val="41"/>
    <w:rsid w:val="00417AD0"/>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12">
    <w:name w:val="Plain Table 2212"/>
    <w:basedOn w:val="TableNormal"/>
    <w:next w:val="PlainTable2"/>
    <w:uiPriority w:val="42"/>
    <w:rsid w:val="00417AD0"/>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12">
    <w:name w:val="Plain Table 3212"/>
    <w:basedOn w:val="TableNormal"/>
    <w:next w:val="PlainTable3"/>
    <w:uiPriority w:val="43"/>
    <w:rsid w:val="00417AD0"/>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2">
    <w:name w:val="Plain Table 4212"/>
    <w:basedOn w:val="TableNormal"/>
    <w:next w:val="PlainTable4"/>
    <w:uiPriority w:val="44"/>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212">
    <w:name w:val="Plain Table 5212"/>
    <w:basedOn w:val="TableNormal"/>
    <w:next w:val="PlainTable5"/>
    <w:uiPriority w:val="45"/>
    <w:rsid w:val="00417AD0"/>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7F7F7F"/>
        </w:tcBorders>
        <w:shd w:val="clear" w:color="auto" w:fill="FFFFFF"/>
      </w:tcPr>
    </w:tblStylePr>
    <w:tblStylePr w:type="lastRow">
      <w:rPr>
        <w:rFonts w:ascii="Aptos Display" w:eastAsia="Yu Gothic Light"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7F7F7F"/>
        </w:tcBorders>
        <w:shd w:val="clear" w:color="auto" w:fill="FFFFFF"/>
      </w:tcPr>
    </w:tblStylePr>
    <w:tblStylePr w:type="lastCol">
      <w:rPr>
        <w:rFonts w:ascii="Aptos Display" w:eastAsia="Yu Gothic Light"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12">
    <w:name w:val="Table 3D effects 1212"/>
    <w:basedOn w:val="TableNormal"/>
    <w:next w:val="Table3Deffects1"/>
    <w:uiPriority w:val="99"/>
    <w:semiHidden/>
    <w:unhideWhenUsed/>
    <w:rsid w:val="00417AD0"/>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2">
    <w:name w:val="Table 3D effects 2212"/>
    <w:basedOn w:val="TableNormal"/>
    <w:next w:val="Table3Deffects2"/>
    <w:uiPriority w:val="99"/>
    <w:semiHidden/>
    <w:unhideWhenUsed/>
    <w:rsid w:val="00417AD0"/>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2">
    <w:name w:val="Table 3D effects 3212"/>
    <w:basedOn w:val="TableNormal"/>
    <w:next w:val="Table3Deffects3"/>
    <w:uiPriority w:val="99"/>
    <w:semiHidden/>
    <w:unhideWhenUsed/>
    <w:rsid w:val="00417AD0"/>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2">
    <w:name w:val="Table Classic 1212"/>
    <w:basedOn w:val="TableNormal"/>
    <w:next w:val="TableClassic1"/>
    <w:uiPriority w:val="99"/>
    <w:semiHidden/>
    <w:unhideWhenUsed/>
    <w:rsid w:val="00417AD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2">
    <w:name w:val="Table Classic 2212"/>
    <w:basedOn w:val="TableNormal"/>
    <w:next w:val="TableClassic2"/>
    <w:uiPriority w:val="99"/>
    <w:semiHidden/>
    <w:unhideWhenUsed/>
    <w:rsid w:val="00417AD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2">
    <w:name w:val="Table Classic 3212"/>
    <w:basedOn w:val="TableNormal"/>
    <w:next w:val="TableClassic3"/>
    <w:uiPriority w:val="99"/>
    <w:semiHidden/>
    <w:unhideWhenUsed/>
    <w:rsid w:val="00417AD0"/>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2">
    <w:name w:val="Table Classic 4212"/>
    <w:basedOn w:val="TableNormal"/>
    <w:next w:val="TableClassic4"/>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212">
    <w:name w:val="Table Colourful 1212"/>
    <w:basedOn w:val="TableNormal"/>
    <w:next w:val="TableColorful1"/>
    <w:uiPriority w:val="99"/>
    <w:semiHidden/>
    <w:unhideWhenUsed/>
    <w:rsid w:val="00417AD0"/>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212">
    <w:name w:val="Table Colourful 2212"/>
    <w:basedOn w:val="TableNormal"/>
    <w:next w:val="TableColorful2"/>
    <w:uiPriority w:val="99"/>
    <w:semiHidden/>
    <w:unhideWhenUsed/>
    <w:rsid w:val="00417AD0"/>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212">
    <w:name w:val="Table Colourful 3212"/>
    <w:basedOn w:val="TableNormal"/>
    <w:next w:val="TableColorful3"/>
    <w:uiPriority w:val="99"/>
    <w:semiHidden/>
    <w:unhideWhenUsed/>
    <w:rsid w:val="00417AD0"/>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2">
    <w:name w:val="Table Columns 1212"/>
    <w:basedOn w:val="TableNormal"/>
    <w:next w:val="TableColumns1"/>
    <w:uiPriority w:val="99"/>
    <w:semiHidden/>
    <w:unhideWhenUsed/>
    <w:rsid w:val="00417AD0"/>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2">
    <w:name w:val="Table Columns 2212"/>
    <w:basedOn w:val="TableNormal"/>
    <w:next w:val="TableColumns2"/>
    <w:uiPriority w:val="99"/>
    <w:semiHidden/>
    <w:unhideWhenUsed/>
    <w:rsid w:val="00417AD0"/>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2">
    <w:name w:val="Table Columns 3212"/>
    <w:basedOn w:val="TableNormal"/>
    <w:next w:val="TableColumns3"/>
    <w:uiPriority w:val="99"/>
    <w:semiHidden/>
    <w:unhideWhenUsed/>
    <w:rsid w:val="00417AD0"/>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2">
    <w:name w:val="Table Columns 4212"/>
    <w:basedOn w:val="TableNormal"/>
    <w:next w:val="TableColumns4"/>
    <w:uiPriority w:val="99"/>
    <w:semiHidden/>
    <w:unhideWhenUsed/>
    <w:rsid w:val="00417AD0"/>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2">
    <w:name w:val="Table Columns 5212"/>
    <w:basedOn w:val="TableNormal"/>
    <w:next w:val="TableColumns5"/>
    <w:uiPriority w:val="99"/>
    <w:semiHidden/>
    <w:unhideWhenUsed/>
    <w:rsid w:val="00417AD0"/>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2">
    <w:name w:val="Table Contemporary212"/>
    <w:basedOn w:val="TableNormal"/>
    <w:next w:val="TableContemporary"/>
    <w:uiPriority w:val="99"/>
    <w:semiHidden/>
    <w:unhideWhenUsed/>
    <w:rsid w:val="00417AD0"/>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2">
    <w:name w:val="Table Elegant212"/>
    <w:basedOn w:val="TableNormal"/>
    <w:next w:val="TableElegant"/>
    <w:uiPriority w:val="99"/>
    <w:semiHidden/>
    <w:unhideWhenUsed/>
    <w:rsid w:val="00417AD0"/>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2">
    <w:name w:val="Table Grid 1212"/>
    <w:basedOn w:val="TableNormal"/>
    <w:next w:val="TableGrid12"/>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2">
    <w:name w:val="Table Grid 2212"/>
    <w:basedOn w:val="TableNormal"/>
    <w:next w:val="TableGrid2"/>
    <w:uiPriority w:val="99"/>
    <w:semiHidden/>
    <w:unhideWhenUsed/>
    <w:rsid w:val="00417AD0"/>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2">
    <w:name w:val="Table Grid 3212"/>
    <w:basedOn w:val="TableNormal"/>
    <w:next w:val="TableGrid3"/>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2">
    <w:name w:val="Table Grid 4212"/>
    <w:basedOn w:val="TableNormal"/>
    <w:next w:val="TableGrid4"/>
    <w:uiPriority w:val="99"/>
    <w:semiHidden/>
    <w:unhideWhenUsed/>
    <w:rsid w:val="00417AD0"/>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2">
    <w:name w:val="Table Grid 5212"/>
    <w:basedOn w:val="TableNormal"/>
    <w:next w:val="TableGrid5"/>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2">
    <w:name w:val="Table Grid 6212"/>
    <w:basedOn w:val="TableNormal"/>
    <w:next w:val="TableGrid6"/>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2">
    <w:name w:val="Table Grid 7212"/>
    <w:basedOn w:val="TableNormal"/>
    <w:next w:val="TableGrid7"/>
    <w:uiPriority w:val="99"/>
    <w:semiHidden/>
    <w:unhideWhenUsed/>
    <w:rsid w:val="00417AD0"/>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2">
    <w:name w:val="Table Grid 8212"/>
    <w:basedOn w:val="TableNormal"/>
    <w:next w:val="TableGrid8"/>
    <w:uiPriority w:val="99"/>
    <w:semiHidden/>
    <w:unhideWhenUsed/>
    <w:rsid w:val="00417AD0"/>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212">
    <w:name w:val="Table Grid Light212"/>
    <w:basedOn w:val="TableNormal"/>
    <w:next w:val="TableGridLight"/>
    <w:uiPriority w:val="40"/>
    <w:rsid w:val="00417AD0"/>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212">
    <w:name w:val="Table List 1212"/>
    <w:basedOn w:val="TableNormal"/>
    <w:next w:val="TableList1"/>
    <w:uiPriority w:val="99"/>
    <w:semiHidden/>
    <w:unhideWhenUsed/>
    <w:rsid w:val="00417AD0"/>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2">
    <w:name w:val="Table List 2212"/>
    <w:basedOn w:val="TableNormal"/>
    <w:next w:val="TableList2"/>
    <w:uiPriority w:val="99"/>
    <w:semiHidden/>
    <w:unhideWhenUsed/>
    <w:rsid w:val="00417AD0"/>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2">
    <w:name w:val="Table List 3212"/>
    <w:basedOn w:val="TableNormal"/>
    <w:next w:val="TableList3"/>
    <w:uiPriority w:val="99"/>
    <w:semiHidden/>
    <w:unhideWhenUsed/>
    <w:rsid w:val="00417AD0"/>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2">
    <w:name w:val="Table List 4212"/>
    <w:basedOn w:val="TableNormal"/>
    <w:next w:val="TableList4"/>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2">
    <w:name w:val="Table List 5212"/>
    <w:basedOn w:val="TableNormal"/>
    <w:next w:val="TableList5"/>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2">
    <w:name w:val="Table List 6212"/>
    <w:basedOn w:val="TableNormal"/>
    <w:next w:val="TableList6"/>
    <w:uiPriority w:val="99"/>
    <w:semiHidden/>
    <w:unhideWhenUsed/>
    <w:rsid w:val="00417AD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2">
    <w:name w:val="Table List 7212"/>
    <w:basedOn w:val="TableNormal"/>
    <w:next w:val="TableList7"/>
    <w:uiPriority w:val="99"/>
    <w:semiHidden/>
    <w:unhideWhenUsed/>
    <w:rsid w:val="00417AD0"/>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2">
    <w:name w:val="Table List 8212"/>
    <w:basedOn w:val="TableNormal"/>
    <w:next w:val="TableList8"/>
    <w:uiPriority w:val="99"/>
    <w:semiHidden/>
    <w:unhideWhenUsed/>
    <w:rsid w:val="00417AD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2">
    <w:name w:val="Table Professional212"/>
    <w:basedOn w:val="TableNormal"/>
    <w:next w:val="TableProfessional"/>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2">
    <w:name w:val="Table Simple 1212"/>
    <w:basedOn w:val="TableNormal"/>
    <w:next w:val="TableSimple1"/>
    <w:uiPriority w:val="99"/>
    <w:semiHidden/>
    <w:unhideWhenUsed/>
    <w:rsid w:val="00417AD0"/>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2">
    <w:name w:val="Table Simple 2212"/>
    <w:basedOn w:val="TableNormal"/>
    <w:next w:val="TableSimple2"/>
    <w:uiPriority w:val="99"/>
    <w:semiHidden/>
    <w:unhideWhenUsed/>
    <w:rsid w:val="00417AD0"/>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2">
    <w:name w:val="Table Simple 3212"/>
    <w:basedOn w:val="TableNormal"/>
    <w:next w:val="TableSimple3"/>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2">
    <w:name w:val="Table Subtle 1212"/>
    <w:basedOn w:val="TableNormal"/>
    <w:next w:val="TableSubtle1"/>
    <w:uiPriority w:val="99"/>
    <w:semiHidden/>
    <w:unhideWhenUsed/>
    <w:rsid w:val="00417AD0"/>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2">
    <w:name w:val="Table Subtle 2212"/>
    <w:basedOn w:val="TableNormal"/>
    <w:next w:val="TableSubtle2"/>
    <w:uiPriority w:val="99"/>
    <w:semiHidden/>
    <w:unhideWhenUsed/>
    <w:rsid w:val="00417AD0"/>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2">
    <w:name w:val="Table Theme212"/>
    <w:basedOn w:val="TableNormal"/>
    <w:next w:val="TableTheme"/>
    <w:uiPriority w:val="99"/>
    <w:semiHidden/>
    <w:unhideWhenUsed/>
    <w:rsid w:val="00417AD0"/>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2">
    <w:name w:val="Table Web 1212"/>
    <w:basedOn w:val="TableNormal"/>
    <w:next w:val="TableWeb1"/>
    <w:uiPriority w:val="99"/>
    <w:semiHidden/>
    <w:unhideWhenUsed/>
    <w:rsid w:val="00417AD0"/>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2">
    <w:name w:val="Table Web 2212"/>
    <w:basedOn w:val="TableNormal"/>
    <w:next w:val="TableWeb2"/>
    <w:uiPriority w:val="99"/>
    <w:semiHidden/>
    <w:unhideWhenUsed/>
    <w:rsid w:val="00417AD0"/>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2">
    <w:name w:val="Table Web 3212"/>
    <w:basedOn w:val="TableNormal"/>
    <w:next w:val="TableWeb3"/>
    <w:uiPriority w:val="99"/>
    <w:semiHidden/>
    <w:unhideWhenUsed/>
    <w:rsid w:val="00417AD0"/>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32">
    <w:name w:val="No List32"/>
    <w:next w:val="NoList"/>
    <w:uiPriority w:val="99"/>
    <w:semiHidden/>
    <w:unhideWhenUsed/>
    <w:rsid w:val="00417AD0"/>
  </w:style>
  <w:style w:type="numbering" w:customStyle="1" w:styleId="NoList42">
    <w:name w:val="No List42"/>
    <w:next w:val="NoList"/>
    <w:uiPriority w:val="99"/>
    <w:semiHidden/>
    <w:unhideWhenUsed/>
    <w:rsid w:val="00417AD0"/>
  </w:style>
  <w:style w:type="table" w:customStyle="1" w:styleId="GridTable4-Accent16">
    <w:name w:val="Grid Table 4 - Accent 16"/>
    <w:basedOn w:val="TableNormal"/>
    <w:next w:val="GridTable4-Accent1"/>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56">
    <w:name w:val="Grid Table 4 - Accent 56"/>
    <w:basedOn w:val="TableNormal"/>
    <w:next w:val="GridTable4-Accent5"/>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ColourfulGrid6">
    <w:name w:val="Colourful Grid6"/>
    <w:basedOn w:val="TableNormal"/>
    <w:next w:val="ColorfulGrid"/>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6">
    <w:name w:val="Colourful Grid – Accent 16"/>
    <w:basedOn w:val="TableNormal"/>
    <w:next w:val="ColorfulGrid-Accent1"/>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6">
    <w:name w:val="Colourful Grid – Accent 26"/>
    <w:basedOn w:val="TableNormal"/>
    <w:next w:val="ColorfulGrid-Accent2"/>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6">
    <w:name w:val="Colourful Grid – Accent 36"/>
    <w:basedOn w:val="TableNormal"/>
    <w:next w:val="ColorfulGrid-Accent3"/>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6">
    <w:name w:val="Colourful Grid – Accent 46"/>
    <w:basedOn w:val="TableNormal"/>
    <w:next w:val="ColorfulGrid-Accent4"/>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6">
    <w:name w:val="Colourful Grid – Accent 56"/>
    <w:basedOn w:val="TableNormal"/>
    <w:next w:val="ColorfulGrid-Accent5"/>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6">
    <w:name w:val="Colourful Grid – Accent 66"/>
    <w:basedOn w:val="TableNormal"/>
    <w:next w:val="ColorfulGrid-Accent6"/>
    <w:uiPriority w:val="73"/>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6">
    <w:name w:val="Colourful List6"/>
    <w:basedOn w:val="TableNormal"/>
    <w:next w:val="ColorfulList"/>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6">
    <w:name w:val="Colourful List – Accent 16"/>
    <w:basedOn w:val="TableNormal"/>
    <w:next w:val="ColorfulList-Accent1"/>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6">
    <w:name w:val="Colourful List – Accent 26"/>
    <w:basedOn w:val="TableNormal"/>
    <w:next w:val="ColorfulList-Accent2"/>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6">
    <w:name w:val="Colourful List – Accent 36"/>
    <w:basedOn w:val="TableNormal"/>
    <w:next w:val="ColorfulList-Accent3"/>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6">
    <w:name w:val="Colourful List – Accent 46"/>
    <w:basedOn w:val="TableNormal"/>
    <w:next w:val="ColorfulList-Accent4"/>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6">
    <w:name w:val="Colourful List – Accent 56"/>
    <w:basedOn w:val="TableNormal"/>
    <w:next w:val="ColorfulList-Accent5"/>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6">
    <w:name w:val="Colourful List – Accent 66"/>
    <w:basedOn w:val="TableNormal"/>
    <w:next w:val="ColorfulList-Accent6"/>
    <w:uiPriority w:val="72"/>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6">
    <w:name w:val="Colourful Shading6"/>
    <w:basedOn w:val="TableNormal"/>
    <w:next w:val="ColorfulShading"/>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6">
    <w:name w:val="Colourful Shading – Accent 16"/>
    <w:basedOn w:val="TableNormal"/>
    <w:next w:val="ColorfulShading-Accent1"/>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6">
    <w:name w:val="Colourful Shading – Accent 26"/>
    <w:basedOn w:val="TableNormal"/>
    <w:next w:val="ColorfulShading-Accent2"/>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6">
    <w:name w:val="Colourful Shading – Accent 36"/>
    <w:basedOn w:val="TableNormal"/>
    <w:next w:val="ColorfulShading-Accent3"/>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6">
    <w:name w:val="Colourful Shading – Accent 46"/>
    <w:basedOn w:val="TableNormal"/>
    <w:next w:val="ColorfulShading-Accent4"/>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6">
    <w:name w:val="Colourful Shading – Accent 56"/>
    <w:basedOn w:val="TableNormal"/>
    <w:next w:val="ColorfulShading-Accent5"/>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6">
    <w:name w:val="Colourful Shading – Accent 66"/>
    <w:basedOn w:val="TableNormal"/>
    <w:next w:val="ColorfulShading-Accent6"/>
    <w:uiPriority w:val="71"/>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6">
    <w:name w:val="Dark List6"/>
    <w:basedOn w:val="TableNormal"/>
    <w:next w:val="DarkList"/>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6">
    <w:name w:val="Dark List - Accent 16"/>
    <w:basedOn w:val="TableNormal"/>
    <w:next w:val="DarkList-Accent1"/>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6">
    <w:name w:val="Dark List - Accent 26"/>
    <w:basedOn w:val="TableNormal"/>
    <w:next w:val="DarkList-Accent2"/>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6">
    <w:name w:val="Dark List - Accent 36"/>
    <w:basedOn w:val="TableNormal"/>
    <w:next w:val="DarkList-Accent3"/>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6">
    <w:name w:val="Dark List - Accent 46"/>
    <w:basedOn w:val="TableNormal"/>
    <w:next w:val="DarkList-Accent4"/>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6">
    <w:name w:val="Dark List - Accent 56"/>
    <w:basedOn w:val="TableNormal"/>
    <w:next w:val="DarkList-Accent5"/>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6">
    <w:name w:val="Dark List - Accent 66"/>
    <w:basedOn w:val="TableNormal"/>
    <w:next w:val="DarkList-Accent6"/>
    <w:uiPriority w:val="70"/>
    <w:semiHidden/>
    <w:unhideWhenUsed/>
    <w:rsid w:val="00417AD0"/>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6">
    <w:name w:val="Grid Table 1 Light6"/>
    <w:basedOn w:val="TableNormal"/>
    <w:next w:val="GridTable1Light"/>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6">
    <w:name w:val="Grid Table 1 Light - Accent 16"/>
    <w:basedOn w:val="TableNormal"/>
    <w:next w:val="GridTable1Light-Accent1"/>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6">
    <w:name w:val="Grid Table 1 Light – Accent 26"/>
    <w:basedOn w:val="TableNormal"/>
    <w:next w:val="GridTable1Light-Accent2"/>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6">
    <w:name w:val="Grid Table 1 Light - Accent 36"/>
    <w:basedOn w:val="TableNormal"/>
    <w:next w:val="GridTable1Light-Accent3"/>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6">
    <w:name w:val="Grid Table 1 Light - Accent 46"/>
    <w:basedOn w:val="TableNormal"/>
    <w:next w:val="GridTable1Light-Accent4"/>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6">
    <w:name w:val="Grid Table 1 Light - Accent 56"/>
    <w:basedOn w:val="TableNormal"/>
    <w:next w:val="GridTable1Light-Accent5"/>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6">
    <w:name w:val="Grid Table 1 Light - Accent 66"/>
    <w:basedOn w:val="TableNormal"/>
    <w:next w:val="GridTable1Light-Accent6"/>
    <w:uiPriority w:val="46"/>
    <w:rsid w:val="00417AD0"/>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6">
    <w:name w:val="Grid Table 26"/>
    <w:basedOn w:val="TableNormal"/>
    <w:next w:val="GridTable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6">
    <w:name w:val="Grid Table 2 - Accent 16"/>
    <w:basedOn w:val="TableNormal"/>
    <w:next w:val="GridTable2-Accent1"/>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6">
    <w:name w:val="Grid Table 2 - Accent 26"/>
    <w:basedOn w:val="TableNormal"/>
    <w:next w:val="GridTable2-Accent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6">
    <w:name w:val="Grid Table 2 - Accent 36"/>
    <w:basedOn w:val="TableNormal"/>
    <w:next w:val="GridTable2-Accent3"/>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6">
    <w:name w:val="Grid Table 2 - Accent 46"/>
    <w:basedOn w:val="TableNormal"/>
    <w:next w:val="GridTable2-Accent4"/>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6">
    <w:name w:val="Grid Table 2 - Accent 56"/>
    <w:basedOn w:val="TableNormal"/>
    <w:next w:val="GridTable2-Accent5"/>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6">
    <w:name w:val="Grid Table 2 - Accent 66"/>
    <w:basedOn w:val="TableNormal"/>
    <w:next w:val="GridTable2-Accent6"/>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6">
    <w:name w:val="Grid Table 36"/>
    <w:basedOn w:val="TableNormal"/>
    <w:next w:val="GridTable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6">
    <w:name w:val="Grid Table 3 - Accent 16"/>
    <w:basedOn w:val="TableNormal"/>
    <w:next w:val="GridTable3-Accent1"/>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6">
    <w:name w:val="Grid Table 3 - Accent 26"/>
    <w:basedOn w:val="TableNormal"/>
    <w:next w:val="GridTable3-Accent2"/>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6">
    <w:name w:val="Grid Table 3 - Accent 36"/>
    <w:basedOn w:val="TableNormal"/>
    <w:next w:val="GridTable3-Accent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6">
    <w:name w:val="Grid Table 3 - Accent 46"/>
    <w:basedOn w:val="TableNormal"/>
    <w:next w:val="GridTable3-Accent4"/>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6">
    <w:name w:val="Grid Table 3 - Accent 56"/>
    <w:basedOn w:val="TableNormal"/>
    <w:next w:val="GridTable3-Accent5"/>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6">
    <w:name w:val="Grid Table 3 - Accent 66"/>
    <w:basedOn w:val="TableNormal"/>
    <w:next w:val="GridTable3-Accent6"/>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6">
    <w:name w:val="Grid Table 46"/>
    <w:basedOn w:val="TableNormal"/>
    <w:next w:val="GridTable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6">
    <w:name w:val="Grid Table 4 - Accent 26"/>
    <w:basedOn w:val="TableNormal"/>
    <w:next w:val="GridTable4-Accent2"/>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6">
    <w:name w:val="Grid Table 4 - Accent 36"/>
    <w:basedOn w:val="TableNormal"/>
    <w:next w:val="GridTable4-Accent3"/>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6">
    <w:name w:val="Grid Table 4 - Accent 46"/>
    <w:basedOn w:val="TableNormal"/>
    <w:next w:val="GridTable4-Accent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66">
    <w:name w:val="Grid Table 4 - Accent 66"/>
    <w:basedOn w:val="TableNormal"/>
    <w:next w:val="GridTable4-Accent6"/>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6">
    <w:name w:val="Grid Table 5 Dark6"/>
    <w:basedOn w:val="TableNormal"/>
    <w:next w:val="GridTable5Dark"/>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6">
    <w:name w:val="Grid Table 5 Dark - Accent 16"/>
    <w:basedOn w:val="TableNormal"/>
    <w:next w:val="GridTable5Dark-Accent1"/>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6">
    <w:name w:val="Grid Table 5 Dark - Accent 26"/>
    <w:basedOn w:val="TableNormal"/>
    <w:next w:val="GridTable5Dark-Accent2"/>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6">
    <w:name w:val="Grid Table 5 Dark - Accent 36"/>
    <w:basedOn w:val="TableNormal"/>
    <w:next w:val="GridTable5Dark-Accent3"/>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6">
    <w:name w:val="Grid Table 5 Dark - Accent 46"/>
    <w:basedOn w:val="TableNormal"/>
    <w:next w:val="GridTable5Dark-Accent4"/>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6">
    <w:name w:val="Grid Table 5 Dark - Accent 56"/>
    <w:basedOn w:val="TableNormal"/>
    <w:next w:val="GridTable5Dark-Accent5"/>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6">
    <w:name w:val="Grid Table 5 Dark - Accent 66"/>
    <w:basedOn w:val="TableNormal"/>
    <w:next w:val="GridTable5Dark-Accent6"/>
    <w:uiPriority w:val="50"/>
    <w:rsid w:val="00417AD0"/>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6">
    <w:name w:val="Grid Table 6 Colourful6"/>
    <w:basedOn w:val="TableNormal"/>
    <w:next w:val="GridTable6Colorful"/>
    <w:uiPriority w:val="51"/>
    <w:rsid w:val="00417AD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6">
    <w:name w:val="Grid Table 6 Colourful – Accent 16"/>
    <w:basedOn w:val="TableNormal"/>
    <w:next w:val="GridTable6Colorful-Accent1"/>
    <w:uiPriority w:val="51"/>
    <w:rsid w:val="00417AD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6">
    <w:name w:val="Grid Table 6 Colourful – Accent 26"/>
    <w:basedOn w:val="TableNormal"/>
    <w:next w:val="GridTable6Colorful-Accent2"/>
    <w:uiPriority w:val="51"/>
    <w:rsid w:val="00417AD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6">
    <w:name w:val="Grid Table 6 Colourful – Accent 36"/>
    <w:basedOn w:val="TableNormal"/>
    <w:next w:val="GridTable6Colorful-Accent3"/>
    <w:uiPriority w:val="51"/>
    <w:rsid w:val="00417AD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6">
    <w:name w:val="Grid Table 6 Colourful – Accent 46"/>
    <w:basedOn w:val="TableNormal"/>
    <w:next w:val="GridTable6Colorful-Accent4"/>
    <w:uiPriority w:val="51"/>
    <w:rsid w:val="00417AD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6">
    <w:name w:val="Grid Table 6 Colourful – Accent 56"/>
    <w:basedOn w:val="TableNormal"/>
    <w:next w:val="GridTable6Colorful-Accent5"/>
    <w:uiPriority w:val="51"/>
    <w:rsid w:val="00417AD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6">
    <w:name w:val="Grid Table 6 Colourful – Accent 66"/>
    <w:basedOn w:val="TableNormal"/>
    <w:next w:val="GridTable6Colorful-Accent6"/>
    <w:uiPriority w:val="51"/>
    <w:rsid w:val="00417AD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6">
    <w:name w:val="Grid Table 7 Colourful6"/>
    <w:basedOn w:val="TableNormal"/>
    <w:next w:val="GridTable7Colorful"/>
    <w:uiPriority w:val="52"/>
    <w:rsid w:val="00417AD0"/>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6">
    <w:name w:val="Grid Table 7 Colourful – Accent 16"/>
    <w:basedOn w:val="TableNormal"/>
    <w:next w:val="GridTable7Colorful-Accent1"/>
    <w:uiPriority w:val="52"/>
    <w:rsid w:val="00417AD0"/>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6">
    <w:name w:val="Grid Table 7 Colourful – Accent 26"/>
    <w:basedOn w:val="TableNormal"/>
    <w:next w:val="GridTable7Colorful-Accent2"/>
    <w:uiPriority w:val="52"/>
    <w:rsid w:val="00417AD0"/>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6">
    <w:name w:val="Grid Table 7 Colourful – Accent 36"/>
    <w:basedOn w:val="TableNormal"/>
    <w:next w:val="GridTable7Colorful-Accent3"/>
    <w:uiPriority w:val="52"/>
    <w:rsid w:val="00417AD0"/>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6">
    <w:name w:val="Grid Table 7 Colourful – Accent 46"/>
    <w:basedOn w:val="TableNormal"/>
    <w:next w:val="GridTable7Colorful-Accent4"/>
    <w:uiPriority w:val="52"/>
    <w:rsid w:val="00417AD0"/>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6">
    <w:name w:val="Grid Table 7 Colourful – Accent 56"/>
    <w:basedOn w:val="TableNormal"/>
    <w:next w:val="GridTable7Colorful-Accent5"/>
    <w:uiPriority w:val="52"/>
    <w:rsid w:val="00417AD0"/>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6">
    <w:name w:val="Grid Table 7 Colourful – Accent 66"/>
    <w:basedOn w:val="TableNormal"/>
    <w:next w:val="GridTable7Colorful-Accent6"/>
    <w:uiPriority w:val="52"/>
    <w:rsid w:val="00417AD0"/>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LightGrid6">
    <w:name w:val="Light Grid6"/>
    <w:basedOn w:val="TableNormal"/>
    <w:next w:val="LightGrid"/>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6">
    <w:name w:val="Light Grid - Accent 16"/>
    <w:basedOn w:val="TableNormal"/>
    <w:next w:val="LightGrid-Accent1"/>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6">
    <w:name w:val="Light Grid - Accent 26"/>
    <w:basedOn w:val="TableNormal"/>
    <w:next w:val="LightGrid-Accent2"/>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6">
    <w:name w:val="Light Grid - Accent 36"/>
    <w:basedOn w:val="TableNormal"/>
    <w:next w:val="LightGrid-Accent3"/>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6">
    <w:name w:val="Light Grid - Accent 46"/>
    <w:basedOn w:val="TableNormal"/>
    <w:next w:val="LightGrid-Accent4"/>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6">
    <w:name w:val="Light Grid - Accent 56"/>
    <w:basedOn w:val="TableNormal"/>
    <w:next w:val="LightGrid-Accent5"/>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6">
    <w:name w:val="Light Grid - Accent 66"/>
    <w:basedOn w:val="TableNormal"/>
    <w:next w:val="LightGrid-Accent6"/>
    <w:uiPriority w:val="62"/>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6">
    <w:name w:val="Light List6"/>
    <w:basedOn w:val="TableNormal"/>
    <w:next w:val="LightList"/>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6">
    <w:name w:val="Light List - Accent 16"/>
    <w:basedOn w:val="TableNormal"/>
    <w:next w:val="LightList-Accent1"/>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6">
    <w:name w:val="Light List - Accent 26"/>
    <w:basedOn w:val="TableNormal"/>
    <w:next w:val="LightList-Accent2"/>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6">
    <w:name w:val="Light List - Accent 36"/>
    <w:basedOn w:val="TableNormal"/>
    <w:next w:val="LightList-Accent3"/>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6">
    <w:name w:val="Light List - Accent 46"/>
    <w:basedOn w:val="TableNormal"/>
    <w:next w:val="LightList-Accent4"/>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6">
    <w:name w:val="Light List - Accent 56"/>
    <w:basedOn w:val="TableNormal"/>
    <w:next w:val="LightList-Accent5"/>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6">
    <w:name w:val="Light List - Accent 66"/>
    <w:basedOn w:val="TableNormal"/>
    <w:next w:val="LightList-Accent6"/>
    <w:uiPriority w:val="61"/>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6">
    <w:name w:val="Light Shading6"/>
    <w:basedOn w:val="TableNormal"/>
    <w:next w:val="LightShading"/>
    <w:uiPriority w:val="60"/>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6">
    <w:name w:val="Light Shading - Accent 16"/>
    <w:basedOn w:val="TableNormal"/>
    <w:next w:val="LightShading-Accent1"/>
    <w:uiPriority w:val="60"/>
    <w:semiHidden/>
    <w:unhideWhenUsed/>
    <w:rsid w:val="00417AD0"/>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6">
    <w:name w:val="Light Shading - Accent 26"/>
    <w:basedOn w:val="TableNormal"/>
    <w:next w:val="LightShading-Accent2"/>
    <w:uiPriority w:val="60"/>
    <w:semiHidden/>
    <w:unhideWhenUsed/>
    <w:rsid w:val="00417AD0"/>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6">
    <w:name w:val="Light Shading - Accent 36"/>
    <w:basedOn w:val="TableNormal"/>
    <w:next w:val="LightShading-Accent3"/>
    <w:uiPriority w:val="60"/>
    <w:semiHidden/>
    <w:unhideWhenUsed/>
    <w:rsid w:val="00417AD0"/>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6">
    <w:name w:val="Light Shading - Accent 46"/>
    <w:basedOn w:val="TableNormal"/>
    <w:next w:val="LightShading-Accent4"/>
    <w:uiPriority w:val="60"/>
    <w:semiHidden/>
    <w:unhideWhenUsed/>
    <w:rsid w:val="00417AD0"/>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6">
    <w:name w:val="Light Shading - Accent 56"/>
    <w:basedOn w:val="TableNormal"/>
    <w:next w:val="LightShading-Accent5"/>
    <w:uiPriority w:val="60"/>
    <w:semiHidden/>
    <w:unhideWhenUsed/>
    <w:rsid w:val="00417AD0"/>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6">
    <w:name w:val="Light Shading - Accent 66"/>
    <w:basedOn w:val="TableNormal"/>
    <w:next w:val="LightShading-Accent6"/>
    <w:uiPriority w:val="60"/>
    <w:semiHidden/>
    <w:unhideWhenUsed/>
    <w:rsid w:val="00417AD0"/>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6">
    <w:name w:val="List Table 1 Light6"/>
    <w:basedOn w:val="TableNormal"/>
    <w:next w:val="ListTable1Light"/>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6">
    <w:name w:val="List Table 1 Light - Accent 16"/>
    <w:basedOn w:val="TableNormal"/>
    <w:next w:val="ListTable1Light-Accent1"/>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6">
    <w:name w:val="List Table 1 Light - Accent 26"/>
    <w:basedOn w:val="TableNormal"/>
    <w:next w:val="ListTable1Light-Accent2"/>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6">
    <w:name w:val="List Table 1 Light - Accent 36"/>
    <w:basedOn w:val="TableNormal"/>
    <w:next w:val="ListTable1Light-Accent3"/>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6">
    <w:name w:val="List Table 1 Light - Accent 46"/>
    <w:basedOn w:val="TableNormal"/>
    <w:next w:val="ListTable1Light-Accent4"/>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6">
    <w:name w:val="List Table 1 Light - Accent 56"/>
    <w:basedOn w:val="TableNormal"/>
    <w:next w:val="ListTable1Light-Accent5"/>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6">
    <w:name w:val="List Table 1 Light - Accent 66"/>
    <w:basedOn w:val="TableNormal"/>
    <w:next w:val="ListTable1Light-Accent6"/>
    <w:uiPriority w:val="46"/>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6">
    <w:name w:val="List Table 26"/>
    <w:basedOn w:val="TableNormal"/>
    <w:next w:val="ListTable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6">
    <w:name w:val="List Table 2 - Accent 16"/>
    <w:basedOn w:val="TableNormal"/>
    <w:next w:val="ListTable2-Accent1"/>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6">
    <w:name w:val="List Table 2 - Accent 26"/>
    <w:basedOn w:val="TableNormal"/>
    <w:next w:val="ListTable2-Accent2"/>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6">
    <w:name w:val="List Table 2 - Accent 36"/>
    <w:basedOn w:val="TableNormal"/>
    <w:next w:val="ListTable2-Accent3"/>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6">
    <w:name w:val="List Table 2 - Accent 46"/>
    <w:basedOn w:val="TableNormal"/>
    <w:next w:val="ListTable2-Accent4"/>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6">
    <w:name w:val="List Table 2 - Accent 56"/>
    <w:basedOn w:val="TableNormal"/>
    <w:next w:val="ListTable2-Accent5"/>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6">
    <w:name w:val="List Table 2 - Accent 66"/>
    <w:basedOn w:val="TableNormal"/>
    <w:next w:val="ListTable2-Accent6"/>
    <w:uiPriority w:val="47"/>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6">
    <w:name w:val="List Table 36"/>
    <w:basedOn w:val="TableNormal"/>
    <w:next w:val="ListTable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6">
    <w:name w:val="List Table 3 - Accent 16"/>
    <w:basedOn w:val="TableNormal"/>
    <w:next w:val="ListTable3-Accent1"/>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6">
    <w:name w:val="List Table 3 - Accent 26"/>
    <w:basedOn w:val="TableNormal"/>
    <w:next w:val="ListTable3-Accent2"/>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6">
    <w:name w:val="List Table 3 - Accent 36"/>
    <w:basedOn w:val="TableNormal"/>
    <w:next w:val="ListTable3-Accent3"/>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6">
    <w:name w:val="List Table 3 - Accent 46"/>
    <w:basedOn w:val="TableNormal"/>
    <w:next w:val="ListTable3-Accent4"/>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6">
    <w:name w:val="List Table 3 - Accent 56"/>
    <w:basedOn w:val="TableNormal"/>
    <w:next w:val="ListTable3-Accent5"/>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6">
    <w:name w:val="List Table 3 - Accent 66"/>
    <w:basedOn w:val="TableNormal"/>
    <w:next w:val="ListTable3-Accent6"/>
    <w:uiPriority w:val="48"/>
    <w:rsid w:val="00417AD0"/>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6">
    <w:name w:val="List Table 46"/>
    <w:basedOn w:val="TableNormal"/>
    <w:next w:val="ListTable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6">
    <w:name w:val="List Table 4 - Accent 16"/>
    <w:basedOn w:val="TableNormal"/>
    <w:next w:val="ListTable4-Accent1"/>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6">
    <w:name w:val="List Table 4 - Accent 26"/>
    <w:basedOn w:val="TableNormal"/>
    <w:next w:val="ListTable4-Accent2"/>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6">
    <w:name w:val="List Table 4 - Accent 36"/>
    <w:basedOn w:val="TableNormal"/>
    <w:next w:val="ListTable4-Accent3"/>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6">
    <w:name w:val="List Table 4 - Accent 46"/>
    <w:basedOn w:val="TableNormal"/>
    <w:next w:val="ListTable4-Accent4"/>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6">
    <w:name w:val="List Table 4 - Accent 56"/>
    <w:basedOn w:val="TableNormal"/>
    <w:next w:val="ListTable4-Accent5"/>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6">
    <w:name w:val="List Table 4 - Accent 66"/>
    <w:basedOn w:val="TableNormal"/>
    <w:next w:val="ListTable4-Accent6"/>
    <w:uiPriority w:val="49"/>
    <w:rsid w:val="00417AD0"/>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6">
    <w:name w:val="List Table 5 Dark6"/>
    <w:basedOn w:val="TableNormal"/>
    <w:next w:val="ListTable5Dark"/>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6">
    <w:name w:val="List Table 5 Dark - Accent 16"/>
    <w:basedOn w:val="TableNormal"/>
    <w:next w:val="ListTable5Dark-Accent1"/>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6">
    <w:name w:val="List Table 5 Dark - Accent 26"/>
    <w:basedOn w:val="TableNormal"/>
    <w:next w:val="ListTable5Dark-Accent2"/>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6">
    <w:name w:val="List Table 5 Dark - Accent 36"/>
    <w:basedOn w:val="TableNormal"/>
    <w:next w:val="ListTable5Dark-Accent3"/>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6">
    <w:name w:val="List Table 5 Dark - Accent 46"/>
    <w:basedOn w:val="TableNormal"/>
    <w:next w:val="ListTable5Dark-Accent4"/>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6">
    <w:name w:val="List Table 5 Dark - Accent 56"/>
    <w:basedOn w:val="TableNormal"/>
    <w:next w:val="ListTable5Dark-Accent5"/>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6">
    <w:name w:val="List Table 5 Dark - Accent 66"/>
    <w:basedOn w:val="TableNormal"/>
    <w:next w:val="ListTable5Dark-Accent6"/>
    <w:uiPriority w:val="50"/>
    <w:rsid w:val="00417AD0"/>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6">
    <w:name w:val="List Table 6 Colourful6"/>
    <w:basedOn w:val="TableNormal"/>
    <w:next w:val="ListTable6Colorful"/>
    <w:uiPriority w:val="51"/>
    <w:rsid w:val="00417AD0"/>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6">
    <w:name w:val="List Table 6 Colourful – Accent 16"/>
    <w:basedOn w:val="TableNormal"/>
    <w:next w:val="ListTable6Colorful-Accent1"/>
    <w:uiPriority w:val="51"/>
    <w:rsid w:val="00417AD0"/>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6">
    <w:name w:val="List Table 6 Colourful – Accent 26"/>
    <w:basedOn w:val="TableNormal"/>
    <w:next w:val="ListTable6Colorful-Accent2"/>
    <w:uiPriority w:val="51"/>
    <w:rsid w:val="00417AD0"/>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6">
    <w:name w:val="List Table 6 Colourful – Accent 36"/>
    <w:basedOn w:val="TableNormal"/>
    <w:next w:val="ListTable6Colorful-Accent3"/>
    <w:uiPriority w:val="51"/>
    <w:rsid w:val="00417AD0"/>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6">
    <w:name w:val="List Table 6 Colourful – Accent 46"/>
    <w:basedOn w:val="TableNormal"/>
    <w:next w:val="ListTable6Colorful-Accent4"/>
    <w:uiPriority w:val="51"/>
    <w:rsid w:val="00417AD0"/>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6">
    <w:name w:val="List Table 6 Colourful – Accent 56"/>
    <w:basedOn w:val="TableNormal"/>
    <w:next w:val="ListTable6Colorful-Accent5"/>
    <w:uiPriority w:val="51"/>
    <w:rsid w:val="00417AD0"/>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6">
    <w:name w:val="List Table 6 Colourful – Accent 66"/>
    <w:basedOn w:val="TableNormal"/>
    <w:next w:val="ListTable6Colorful-Accent6"/>
    <w:uiPriority w:val="51"/>
    <w:rsid w:val="00417AD0"/>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6">
    <w:name w:val="List Table 7 Colourful6"/>
    <w:basedOn w:val="TableNormal"/>
    <w:next w:val="ListTable7Colorful"/>
    <w:uiPriority w:val="52"/>
    <w:rsid w:val="00417AD0"/>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00000"/>
        </w:tcBorders>
        <w:shd w:val="clear" w:color="auto" w:fill="FFFFFF"/>
      </w:tcPr>
    </w:tblStylePr>
    <w:tblStylePr w:type="lastRow">
      <w:rPr>
        <w:rFonts w:ascii="Aptos Display" w:eastAsia="Times New Roman"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00000"/>
        </w:tcBorders>
        <w:shd w:val="clear" w:color="auto" w:fill="FFFFFF"/>
      </w:tcPr>
    </w:tblStylePr>
    <w:tblStylePr w:type="lastCol">
      <w:rPr>
        <w:rFonts w:ascii="Aptos Display" w:eastAsia="Times New Roman"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6">
    <w:name w:val="List Table 7 Colourful – Accent 16"/>
    <w:basedOn w:val="TableNormal"/>
    <w:next w:val="ListTable7Colorful-Accent1"/>
    <w:uiPriority w:val="52"/>
    <w:rsid w:val="00417AD0"/>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156082"/>
        </w:tcBorders>
        <w:shd w:val="clear" w:color="auto" w:fill="FFFFFF"/>
      </w:tcPr>
    </w:tblStylePr>
    <w:tblStylePr w:type="lastRow">
      <w:rPr>
        <w:rFonts w:ascii="Aptos Display" w:eastAsia="Times New Roman"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156082"/>
        </w:tcBorders>
        <w:shd w:val="clear" w:color="auto" w:fill="FFFFFF"/>
      </w:tcPr>
    </w:tblStylePr>
    <w:tblStylePr w:type="lastCol">
      <w:rPr>
        <w:rFonts w:ascii="Aptos Display" w:eastAsia="Times New Roman"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6">
    <w:name w:val="List Table 7 Colourful – Accent 26"/>
    <w:basedOn w:val="TableNormal"/>
    <w:next w:val="ListTable7Colorful-Accent2"/>
    <w:uiPriority w:val="52"/>
    <w:rsid w:val="00417AD0"/>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E97132"/>
        </w:tcBorders>
        <w:shd w:val="clear" w:color="auto" w:fill="FFFFFF"/>
      </w:tcPr>
    </w:tblStylePr>
    <w:tblStylePr w:type="lastRow">
      <w:rPr>
        <w:rFonts w:ascii="Aptos Display" w:eastAsia="Times New Roman"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E97132"/>
        </w:tcBorders>
        <w:shd w:val="clear" w:color="auto" w:fill="FFFFFF"/>
      </w:tcPr>
    </w:tblStylePr>
    <w:tblStylePr w:type="lastCol">
      <w:rPr>
        <w:rFonts w:ascii="Aptos Display" w:eastAsia="Times New Roman"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6">
    <w:name w:val="List Table 7 Colourful – Accent 36"/>
    <w:basedOn w:val="TableNormal"/>
    <w:next w:val="ListTable7Colorful-Accent3"/>
    <w:uiPriority w:val="52"/>
    <w:rsid w:val="00417AD0"/>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196B24"/>
        </w:tcBorders>
        <w:shd w:val="clear" w:color="auto" w:fill="FFFFFF"/>
      </w:tcPr>
    </w:tblStylePr>
    <w:tblStylePr w:type="lastRow">
      <w:rPr>
        <w:rFonts w:ascii="Aptos Display" w:eastAsia="Times New Roman"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196B24"/>
        </w:tcBorders>
        <w:shd w:val="clear" w:color="auto" w:fill="FFFFFF"/>
      </w:tcPr>
    </w:tblStylePr>
    <w:tblStylePr w:type="lastCol">
      <w:rPr>
        <w:rFonts w:ascii="Aptos Display" w:eastAsia="Times New Roman"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6">
    <w:name w:val="List Table 7 Colourful – Accent 46"/>
    <w:basedOn w:val="TableNormal"/>
    <w:next w:val="ListTable7Colorful-Accent4"/>
    <w:uiPriority w:val="52"/>
    <w:rsid w:val="00417AD0"/>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F9ED5"/>
        </w:tcBorders>
        <w:shd w:val="clear" w:color="auto" w:fill="FFFFFF"/>
      </w:tcPr>
    </w:tblStylePr>
    <w:tblStylePr w:type="lastRow">
      <w:rPr>
        <w:rFonts w:ascii="Aptos Display" w:eastAsia="Times New Roman"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F9ED5"/>
        </w:tcBorders>
        <w:shd w:val="clear" w:color="auto" w:fill="FFFFFF"/>
      </w:tcPr>
    </w:tblStylePr>
    <w:tblStylePr w:type="lastCol">
      <w:rPr>
        <w:rFonts w:ascii="Aptos Display" w:eastAsia="Times New Roman"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6">
    <w:name w:val="List Table 7 Colourful – Accent 56"/>
    <w:basedOn w:val="TableNormal"/>
    <w:next w:val="ListTable7Colorful-Accent5"/>
    <w:uiPriority w:val="52"/>
    <w:rsid w:val="00417AD0"/>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02B93"/>
        </w:tcBorders>
        <w:shd w:val="clear" w:color="auto" w:fill="FFFFFF"/>
      </w:tcPr>
    </w:tblStylePr>
    <w:tblStylePr w:type="lastRow">
      <w:rPr>
        <w:rFonts w:ascii="Aptos Display" w:eastAsia="Times New Roman"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02B93"/>
        </w:tcBorders>
        <w:shd w:val="clear" w:color="auto" w:fill="FFFFFF"/>
      </w:tcPr>
    </w:tblStylePr>
    <w:tblStylePr w:type="lastCol">
      <w:rPr>
        <w:rFonts w:ascii="Aptos Display" w:eastAsia="Times New Roman"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6">
    <w:name w:val="List Table 7 Colourful – Accent 66"/>
    <w:basedOn w:val="TableNormal"/>
    <w:next w:val="ListTable7Colorful-Accent6"/>
    <w:uiPriority w:val="52"/>
    <w:rsid w:val="00417AD0"/>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4EA72E"/>
        </w:tcBorders>
        <w:shd w:val="clear" w:color="auto" w:fill="FFFFFF"/>
      </w:tcPr>
    </w:tblStylePr>
    <w:tblStylePr w:type="lastRow">
      <w:rPr>
        <w:rFonts w:ascii="Aptos Display" w:eastAsia="Times New Roman"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4EA72E"/>
        </w:tcBorders>
        <w:shd w:val="clear" w:color="auto" w:fill="FFFFFF"/>
      </w:tcPr>
    </w:tblStylePr>
    <w:tblStylePr w:type="lastCol">
      <w:rPr>
        <w:rFonts w:ascii="Aptos Display" w:eastAsia="Times New Roman"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6">
    <w:name w:val="Medium Grid 16"/>
    <w:basedOn w:val="TableNormal"/>
    <w:next w:val="MediumGrid1"/>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6">
    <w:name w:val="Medium Grid 1 - Accent 16"/>
    <w:basedOn w:val="TableNormal"/>
    <w:next w:val="MediumGrid1-Accent1"/>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6">
    <w:name w:val="Medium Grid 1 - Accent 26"/>
    <w:basedOn w:val="TableNormal"/>
    <w:next w:val="MediumGrid1-Accent2"/>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6">
    <w:name w:val="Medium Grid 1 - Accent 36"/>
    <w:basedOn w:val="TableNormal"/>
    <w:next w:val="MediumGrid1-Accent3"/>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6">
    <w:name w:val="Medium Grid 1 - Accent 46"/>
    <w:basedOn w:val="TableNormal"/>
    <w:next w:val="MediumGrid1-Accent4"/>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6">
    <w:name w:val="Medium Grid 1 - Accent 56"/>
    <w:basedOn w:val="TableNormal"/>
    <w:next w:val="MediumGrid1-Accent5"/>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6">
    <w:name w:val="Medium Grid 1 - Accent 66"/>
    <w:basedOn w:val="TableNormal"/>
    <w:next w:val="MediumGrid1-Accent6"/>
    <w:uiPriority w:val="67"/>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6">
    <w:name w:val="Medium Grid 26"/>
    <w:basedOn w:val="TableNormal"/>
    <w:next w:val="MediumGrid2"/>
    <w:uiPriority w:val="68"/>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6">
    <w:name w:val="Medium Grid 2 - Accent 16"/>
    <w:basedOn w:val="TableNormal"/>
    <w:next w:val="MediumGrid2-Accent1"/>
    <w:uiPriority w:val="68"/>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6">
    <w:name w:val="Medium Grid 2 - Accent 26"/>
    <w:basedOn w:val="TableNormal"/>
    <w:next w:val="MediumGrid2-Accent2"/>
    <w:uiPriority w:val="68"/>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6">
    <w:name w:val="Medium Grid 2 - Accent 36"/>
    <w:basedOn w:val="TableNormal"/>
    <w:next w:val="MediumGrid2-Accent3"/>
    <w:uiPriority w:val="68"/>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6">
    <w:name w:val="Medium Grid 2 - Accent 46"/>
    <w:basedOn w:val="TableNormal"/>
    <w:next w:val="MediumGrid2-Accent4"/>
    <w:uiPriority w:val="68"/>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6">
    <w:name w:val="Medium Grid 2 - Accent 56"/>
    <w:basedOn w:val="TableNormal"/>
    <w:next w:val="MediumGrid2-Accent5"/>
    <w:uiPriority w:val="68"/>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6">
    <w:name w:val="Medium Grid 2 - Accent 66"/>
    <w:basedOn w:val="TableNormal"/>
    <w:next w:val="MediumGrid2-Accent6"/>
    <w:uiPriority w:val="68"/>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6">
    <w:name w:val="Medium Grid 36"/>
    <w:basedOn w:val="TableNormal"/>
    <w:next w:val="MediumGrid3"/>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6">
    <w:name w:val="Medium Grid 3 - Accent 16"/>
    <w:basedOn w:val="TableNormal"/>
    <w:next w:val="MediumGrid3-Accent1"/>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6">
    <w:name w:val="Medium Grid 3 - Accent 26"/>
    <w:basedOn w:val="TableNormal"/>
    <w:next w:val="MediumGrid3-Accent2"/>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6">
    <w:name w:val="Medium Grid 3 - Accent 36"/>
    <w:basedOn w:val="TableNormal"/>
    <w:next w:val="MediumGrid3-Accent3"/>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6">
    <w:name w:val="Medium Grid 3 - Accent 46"/>
    <w:basedOn w:val="TableNormal"/>
    <w:next w:val="MediumGrid3-Accent4"/>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6">
    <w:name w:val="Medium Grid 3 - Accent 56"/>
    <w:basedOn w:val="TableNormal"/>
    <w:next w:val="MediumGrid3-Accent5"/>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6">
    <w:name w:val="Medium Grid 3 - Accent 66"/>
    <w:basedOn w:val="TableNormal"/>
    <w:next w:val="MediumGrid3-Accent6"/>
    <w:uiPriority w:val="69"/>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6">
    <w:name w:val="Medium List 16"/>
    <w:basedOn w:val="TableNormal"/>
    <w:next w:val="MediumList1"/>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6">
    <w:name w:val="Medium List 1 - Accent 16"/>
    <w:basedOn w:val="TableNormal"/>
    <w:next w:val="MediumList1-Accent1"/>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6">
    <w:name w:val="Medium List 1 - Accent 26"/>
    <w:basedOn w:val="TableNormal"/>
    <w:next w:val="MediumList1-Accent2"/>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6">
    <w:name w:val="Medium List 1 - Accent 36"/>
    <w:basedOn w:val="TableNormal"/>
    <w:next w:val="MediumList1-Accent3"/>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6">
    <w:name w:val="Medium List 1 - Accent 46"/>
    <w:basedOn w:val="TableNormal"/>
    <w:next w:val="MediumList1-Accent4"/>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6">
    <w:name w:val="Medium List 1 - Accent 56"/>
    <w:basedOn w:val="TableNormal"/>
    <w:next w:val="MediumList1-Accent5"/>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6">
    <w:name w:val="Medium List 1 - Accent 66"/>
    <w:basedOn w:val="TableNormal"/>
    <w:next w:val="MediumList1-Accent6"/>
    <w:uiPriority w:val="65"/>
    <w:semiHidden/>
    <w:unhideWhenUsed/>
    <w:rsid w:val="00417AD0"/>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6">
    <w:name w:val="Medium List 26"/>
    <w:basedOn w:val="TableNormal"/>
    <w:next w:val="MediumList2"/>
    <w:uiPriority w:val="66"/>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6">
    <w:name w:val="Medium List 2 - Accent 16"/>
    <w:basedOn w:val="TableNormal"/>
    <w:next w:val="MediumList2-Accent1"/>
    <w:uiPriority w:val="66"/>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6">
    <w:name w:val="Medium List 2 - Accent 26"/>
    <w:basedOn w:val="TableNormal"/>
    <w:next w:val="MediumList2-Accent2"/>
    <w:uiPriority w:val="66"/>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6">
    <w:name w:val="Medium List 2 - Accent 36"/>
    <w:basedOn w:val="TableNormal"/>
    <w:next w:val="MediumList2-Accent3"/>
    <w:uiPriority w:val="66"/>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6">
    <w:name w:val="Medium List 2 - Accent 46"/>
    <w:basedOn w:val="TableNormal"/>
    <w:next w:val="MediumList2-Accent4"/>
    <w:uiPriority w:val="66"/>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6">
    <w:name w:val="Medium List 2 - Accent 56"/>
    <w:basedOn w:val="TableNormal"/>
    <w:next w:val="MediumList2-Accent5"/>
    <w:uiPriority w:val="66"/>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6">
    <w:name w:val="Medium List 2 - Accent 66"/>
    <w:basedOn w:val="TableNormal"/>
    <w:next w:val="MediumList2-Accent6"/>
    <w:uiPriority w:val="66"/>
    <w:semiHidden/>
    <w:unhideWhenUsed/>
    <w:rsid w:val="00417AD0"/>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6">
    <w:name w:val="Medium Shading 16"/>
    <w:basedOn w:val="TableNormal"/>
    <w:next w:val="MediumShading1"/>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6">
    <w:name w:val="Medium Shading 1 - Accent 26"/>
    <w:basedOn w:val="TableNormal"/>
    <w:next w:val="MediumShading1-Accent2"/>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6">
    <w:name w:val="Medium Shading 1 - Accent 36"/>
    <w:basedOn w:val="TableNormal"/>
    <w:next w:val="MediumShading1-Accent3"/>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6">
    <w:name w:val="Medium Shading 1 - Accent 46"/>
    <w:basedOn w:val="TableNormal"/>
    <w:next w:val="MediumShading1-Accent4"/>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6">
    <w:name w:val="Medium Shading 1 - Accent 56"/>
    <w:basedOn w:val="TableNormal"/>
    <w:next w:val="MediumShading1-Accent5"/>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6">
    <w:name w:val="Medium Shading 1 - Accent 66"/>
    <w:basedOn w:val="TableNormal"/>
    <w:next w:val="MediumShading1-Accent6"/>
    <w:uiPriority w:val="63"/>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6">
    <w:name w:val="Medium Shading 26"/>
    <w:basedOn w:val="TableNormal"/>
    <w:next w:val="MediumShading2"/>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6">
    <w:name w:val="Medium Shading 2 - Accent 16"/>
    <w:basedOn w:val="TableNormal"/>
    <w:next w:val="MediumShading2-Accent1"/>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6">
    <w:name w:val="Medium Shading 2 - Accent 26"/>
    <w:basedOn w:val="TableNormal"/>
    <w:next w:val="MediumShading2-Accent2"/>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6">
    <w:name w:val="Medium Shading 2 - Accent 36"/>
    <w:basedOn w:val="TableNormal"/>
    <w:next w:val="MediumShading2-Accent3"/>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6">
    <w:name w:val="Medium Shading 2 - Accent 46"/>
    <w:basedOn w:val="TableNormal"/>
    <w:next w:val="MediumShading2-Accent4"/>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6">
    <w:name w:val="Medium Shading 2 - Accent 56"/>
    <w:basedOn w:val="TableNormal"/>
    <w:next w:val="MediumShading2-Accent5"/>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6">
    <w:name w:val="Medium Shading 2 - Accent 66"/>
    <w:basedOn w:val="TableNormal"/>
    <w:next w:val="MediumShading2-Accent6"/>
    <w:uiPriority w:val="64"/>
    <w:semiHidden/>
    <w:unhideWhenUsed/>
    <w:rsid w:val="00417AD0"/>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6">
    <w:name w:val="Plain Table 16"/>
    <w:basedOn w:val="TableNormal"/>
    <w:next w:val="PlainTable1"/>
    <w:uiPriority w:val="41"/>
    <w:rsid w:val="00417AD0"/>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6">
    <w:name w:val="Plain Table 26"/>
    <w:basedOn w:val="TableNormal"/>
    <w:next w:val="PlainTable2"/>
    <w:uiPriority w:val="42"/>
    <w:rsid w:val="00417AD0"/>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6">
    <w:name w:val="Plain Table 36"/>
    <w:basedOn w:val="TableNormal"/>
    <w:next w:val="PlainTable3"/>
    <w:uiPriority w:val="43"/>
    <w:rsid w:val="00417AD0"/>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TableNormal"/>
    <w:next w:val="PlainTable4"/>
    <w:uiPriority w:val="44"/>
    <w:rsid w:val="00417AD0"/>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6">
    <w:name w:val="Plain Table 56"/>
    <w:basedOn w:val="TableNormal"/>
    <w:next w:val="PlainTable5"/>
    <w:uiPriority w:val="45"/>
    <w:rsid w:val="00417AD0"/>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6">
    <w:name w:val="Table 3D effects 16"/>
    <w:basedOn w:val="TableNormal"/>
    <w:next w:val="Table3Deffects1"/>
    <w:uiPriority w:val="99"/>
    <w:semiHidden/>
    <w:unhideWhenUsed/>
    <w:rsid w:val="00417AD0"/>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uiPriority w:val="99"/>
    <w:semiHidden/>
    <w:unhideWhenUsed/>
    <w:rsid w:val="00417AD0"/>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uiPriority w:val="99"/>
    <w:semiHidden/>
    <w:unhideWhenUsed/>
    <w:rsid w:val="00417AD0"/>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uiPriority w:val="99"/>
    <w:semiHidden/>
    <w:unhideWhenUsed/>
    <w:rsid w:val="00417AD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uiPriority w:val="99"/>
    <w:semiHidden/>
    <w:unhideWhenUsed/>
    <w:rsid w:val="00417AD0"/>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uiPriority w:val="99"/>
    <w:semiHidden/>
    <w:unhideWhenUsed/>
    <w:rsid w:val="00417AD0"/>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6">
    <w:name w:val="Table Colourful 16"/>
    <w:basedOn w:val="TableNormal"/>
    <w:next w:val="TableColorful1"/>
    <w:uiPriority w:val="99"/>
    <w:semiHidden/>
    <w:unhideWhenUsed/>
    <w:rsid w:val="00417AD0"/>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6">
    <w:name w:val="Table Colourful 26"/>
    <w:basedOn w:val="TableNormal"/>
    <w:next w:val="TableColorful2"/>
    <w:uiPriority w:val="99"/>
    <w:semiHidden/>
    <w:unhideWhenUsed/>
    <w:rsid w:val="00417AD0"/>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6">
    <w:name w:val="Table Colourful 36"/>
    <w:basedOn w:val="TableNormal"/>
    <w:next w:val="TableColorful3"/>
    <w:uiPriority w:val="99"/>
    <w:semiHidden/>
    <w:unhideWhenUsed/>
    <w:rsid w:val="00417AD0"/>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uiPriority w:val="99"/>
    <w:semiHidden/>
    <w:unhideWhenUsed/>
    <w:rsid w:val="00417AD0"/>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uiPriority w:val="99"/>
    <w:semiHidden/>
    <w:unhideWhenUsed/>
    <w:rsid w:val="00417AD0"/>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uiPriority w:val="99"/>
    <w:semiHidden/>
    <w:unhideWhenUsed/>
    <w:rsid w:val="00417AD0"/>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uiPriority w:val="99"/>
    <w:semiHidden/>
    <w:unhideWhenUsed/>
    <w:rsid w:val="00417AD0"/>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uiPriority w:val="99"/>
    <w:semiHidden/>
    <w:unhideWhenUsed/>
    <w:rsid w:val="00417AD0"/>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uiPriority w:val="99"/>
    <w:semiHidden/>
    <w:unhideWhenUsed/>
    <w:rsid w:val="00417AD0"/>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uiPriority w:val="99"/>
    <w:semiHidden/>
    <w:unhideWhenUsed/>
    <w:rsid w:val="00417AD0"/>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2"/>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uiPriority w:val="99"/>
    <w:semiHidden/>
    <w:unhideWhenUsed/>
    <w:rsid w:val="00417AD0"/>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0">
    <w:name w:val="Table Grid 46"/>
    <w:basedOn w:val="TableNormal"/>
    <w:next w:val="TableGrid4"/>
    <w:uiPriority w:val="99"/>
    <w:semiHidden/>
    <w:unhideWhenUsed/>
    <w:rsid w:val="00417AD0"/>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uiPriority w:val="99"/>
    <w:semiHidden/>
    <w:unhideWhenUsed/>
    <w:rsid w:val="00417AD0"/>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uiPriority w:val="99"/>
    <w:semiHidden/>
    <w:unhideWhenUsed/>
    <w:rsid w:val="00417AD0"/>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6">
    <w:name w:val="Table Grid Light6"/>
    <w:basedOn w:val="TableNormal"/>
    <w:next w:val="TableGridLight"/>
    <w:uiPriority w:val="40"/>
    <w:rsid w:val="00417AD0"/>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6">
    <w:name w:val="Table List 16"/>
    <w:basedOn w:val="TableNormal"/>
    <w:next w:val="TableList1"/>
    <w:uiPriority w:val="99"/>
    <w:semiHidden/>
    <w:unhideWhenUsed/>
    <w:rsid w:val="00417AD0"/>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uiPriority w:val="99"/>
    <w:semiHidden/>
    <w:unhideWhenUsed/>
    <w:rsid w:val="00417AD0"/>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uiPriority w:val="99"/>
    <w:semiHidden/>
    <w:unhideWhenUsed/>
    <w:rsid w:val="00417AD0"/>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uiPriority w:val="99"/>
    <w:semiHidden/>
    <w:unhideWhenUsed/>
    <w:rsid w:val="00417AD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uiPriority w:val="99"/>
    <w:semiHidden/>
    <w:unhideWhenUsed/>
    <w:rsid w:val="00417AD0"/>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uiPriority w:val="99"/>
    <w:semiHidden/>
    <w:unhideWhenUsed/>
    <w:rsid w:val="00417AD0"/>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uiPriority w:val="99"/>
    <w:semiHidden/>
    <w:unhideWhenUsed/>
    <w:rsid w:val="00417AD0"/>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uiPriority w:val="99"/>
    <w:semiHidden/>
    <w:unhideWhenUsed/>
    <w:rsid w:val="00417AD0"/>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uiPriority w:val="99"/>
    <w:semiHidden/>
    <w:unhideWhenUsed/>
    <w:rsid w:val="00417AD0"/>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uiPriority w:val="99"/>
    <w:semiHidden/>
    <w:unhideWhenUsed/>
    <w:rsid w:val="00417AD0"/>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uiPriority w:val="99"/>
    <w:semiHidden/>
    <w:unhideWhenUsed/>
    <w:rsid w:val="00417AD0"/>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uiPriority w:val="99"/>
    <w:semiHidden/>
    <w:unhideWhenUsed/>
    <w:rsid w:val="00417AD0"/>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uiPriority w:val="99"/>
    <w:semiHidden/>
    <w:unhideWhenUsed/>
    <w:rsid w:val="00417AD0"/>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uiPriority w:val="99"/>
    <w:semiHidden/>
    <w:unhideWhenUsed/>
    <w:rsid w:val="00417AD0"/>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uiPriority w:val="99"/>
    <w:semiHidden/>
    <w:unhideWhenUsed/>
    <w:rsid w:val="00417AD0"/>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uiPriority w:val="99"/>
    <w:semiHidden/>
    <w:unhideWhenUsed/>
    <w:rsid w:val="00417AD0"/>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7">
    <w:name w:val="No List7"/>
    <w:next w:val="NoList"/>
    <w:uiPriority w:val="99"/>
    <w:semiHidden/>
    <w:unhideWhenUsed/>
    <w:rsid w:val="00D8293E"/>
  </w:style>
  <w:style w:type="numbering" w:customStyle="1" w:styleId="NoList13">
    <w:name w:val="No List13"/>
    <w:next w:val="NoList"/>
    <w:uiPriority w:val="99"/>
    <w:semiHidden/>
    <w:unhideWhenUsed/>
    <w:rsid w:val="00D8293E"/>
  </w:style>
  <w:style w:type="table" w:customStyle="1" w:styleId="GridTable4-Accent113">
    <w:name w:val="Grid Table 4 - Accent 113"/>
    <w:basedOn w:val="TableNormal"/>
    <w:next w:val="GridTable4-Accent1"/>
    <w:uiPriority w:val="49"/>
    <w:rsid w:val="00D8293E"/>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0">
    <w:name w:val="TableGrid5"/>
    <w:rsid w:val="00D8293E"/>
    <w:pPr>
      <w:spacing w:after="0" w:line="240" w:lineRule="auto"/>
    </w:pPr>
    <w:rPr>
      <w:rFonts w:eastAsia="Times New Roman"/>
      <w:lang w:val="en-IE" w:eastAsia="en-IE"/>
    </w:rPr>
    <w:tblPr>
      <w:tblCellMar>
        <w:top w:w="0" w:type="dxa"/>
        <w:left w:w="0" w:type="dxa"/>
        <w:bottom w:w="0" w:type="dxa"/>
        <w:right w:w="0" w:type="dxa"/>
      </w:tblCellMar>
    </w:tblPr>
  </w:style>
  <w:style w:type="table" w:customStyle="1" w:styleId="GridTable4-Accent513">
    <w:name w:val="Grid Table 4 - Accent 513"/>
    <w:basedOn w:val="TableNormal"/>
    <w:next w:val="GridTable4-Accent5"/>
    <w:uiPriority w:val="49"/>
    <w:rsid w:val="00D8293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13">
    <w:name w:val="No List113"/>
    <w:next w:val="NoList"/>
    <w:uiPriority w:val="99"/>
    <w:semiHidden/>
    <w:unhideWhenUsed/>
    <w:rsid w:val="00D8293E"/>
  </w:style>
  <w:style w:type="table" w:customStyle="1" w:styleId="GridTable4-Accent1113">
    <w:name w:val="Grid Table 4 - Accent 1113"/>
    <w:basedOn w:val="TableNormal"/>
    <w:next w:val="GridTable4-Accent1"/>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5113">
    <w:name w:val="Grid Table 4 - Accent 5113"/>
    <w:basedOn w:val="TableNormal"/>
    <w:next w:val="GridTable4-Accent5"/>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ColourfulGrid23">
    <w:name w:val="Colourful Grid23"/>
    <w:basedOn w:val="TableNormal"/>
    <w:next w:val="ColorfulGrid"/>
    <w:uiPriority w:val="73"/>
    <w:semiHidden/>
    <w:unhideWhenUsed/>
    <w:rsid w:val="00D8293E"/>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23">
    <w:name w:val="Colourful Grid – Accent 123"/>
    <w:basedOn w:val="TableNormal"/>
    <w:next w:val="ColorfulGrid-Accent1"/>
    <w:uiPriority w:val="73"/>
    <w:semiHidden/>
    <w:unhideWhenUsed/>
    <w:rsid w:val="00D8293E"/>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urfulGridAccent223">
    <w:name w:val="Colourful Grid – Accent 223"/>
    <w:basedOn w:val="TableNormal"/>
    <w:next w:val="ColorfulGrid-Accent2"/>
    <w:uiPriority w:val="73"/>
    <w:semiHidden/>
    <w:unhideWhenUsed/>
    <w:rsid w:val="00D8293E"/>
    <w:pPr>
      <w:spacing w:after="0" w:line="240" w:lineRule="auto"/>
    </w:pPr>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urfulGridAccent323">
    <w:name w:val="Colourful Grid – Accent 323"/>
    <w:basedOn w:val="TableNormal"/>
    <w:next w:val="ColorfulGrid-Accent3"/>
    <w:uiPriority w:val="73"/>
    <w:semiHidden/>
    <w:unhideWhenUsed/>
    <w:rsid w:val="00D8293E"/>
    <w:pPr>
      <w:spacing w:after="0" w:line="240" w:lineRule="auto"/>
    </w:pPr>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urfulGridAccent423">
    <w:name w:val="Colourful Grid – Accent 423"/>
    <w:basedOn w:val="TableNormal"/>
    <w:next w:val="ColorfulGrid-Accent4"/>
    <w:uiPriority w:val="73"/>
    <w:semiHidden/>
    <w:unhideWhenUsed/>
    <w:rsid w:val="00D8293E"/>
    <w:pPr>
      <w:spacing w:after="0" w:line="240" w:lineRule="auto"/>
    </w:pPr>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urfulGridAccent523">
    <w:name w:val="Colourful Grid – Accent 523"/>
    <w:basedOn w:val="TableNormal"/>
    <w:next w:val="ColorfulGrid-Accent5"/>
    <w:uiPriority w:val="73"/>
    <w:semiHidden/>
    <w:unhideWhenUsed/>
    <w:rsid w:val="00D8293E"/>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urfulGridAccent623">
    <w:name w:val="Colourful Grid – Accent 623"/>
    <w:basedOn w:val="TableNormal"/>
    <w:next w:val="ColorfulGrid-Accent6"/>
    <w:uiPriority w:val="73"/>
    <w:semiHidden/>
    <w:unhideWhenUsed/>
    <w:rsid w:val="00D8293E"/>
    <w:pPr>
      <w:spacing w:after="0" w:line="240" w:lineRule="auto"/>
    </w:pPr>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urfulList23">
    <w:name w:val="Colourful List23"/>
    <w:basedOn w:val="TableNormal"/>
    <w:next w:val="ColorfulList"/>
    <w:uiPriority w:val="72"/>
    <w:semiHidden/>
    <w:unhideWhenUsed/>
    <w:rsid w:val="00D8293E"/>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23">
    <w:name w:val="Colourful List – Accent 123"/>
    <w:basedOn w:val="TableNormal"/>
    <w:next w:val="ColorfulList-Accent1"/>
    <w:uiPriority w:val="72"/>
    <w:semiHidden/>
    <w:unhideWhenUsed/>
    <w:rsid w:val="00D8293E"/>
    <w:pPr>
      <w:spacing w:after="0" w:line="240" w:lineRule="auto"/>
    </w:pPr>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urfulListAccent223">
    <w:name w:val="Colourful List – Accent 223"/>
    <w:basedOn w:val="TableNormal"/>
    <w:next w:val="ColorfulList-Accent2"/>
    <w:uiPriority w:val="72"/>
    <w:semiHidden/>
    <w:unhideWhenUsed/>
    <w:rsid w:val="00D8293E"/>
    <w:pPr>
      <w:spacing w:after="0" w:line="240" w:lineRule="auto"/>
    </w:pPr>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urfulListAccent323">
    <w:name w:val="Colourful List – Accent 323"/>
    <w:basedOn w:val="TableNormal"/>
    <w:next w:val="ColorfulList-Accent3"/>
    <w:uiPriority w:val="72"/>
    <w:semiHidden/>
    <w:unhideWhenUsed/>
    <w:rsid w:val="00D8293E"/>
    <w:pPr>
      <w:spacing w:after="0" w:line="240" w:lineRule="auto"/>
    </w:pPr>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urfulListAccent423">
    <w:name w:val="Colourful List – Accent 423"/>
    <w:basedOn w:val="TableNormal"/>
    <w:next w:val="ColorfulList-Accent4"/>
    <w:uiPriority w:val="72"/>
    <w:semiHidden/>
    <w:unhideWhenUsed/>
    <w:rsid w:val="00D8293E"/>
    <w:pPr>
      <w:spacing w:after="0" w:line="240" w:lineRule="auto"/>
    </w:pPr>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urfulListAccent523">
    <w:name w:val="Colourful List – Accent 523"/>
    <w:basedOn w:val="TableNormal"/>
    <w:next w:val="ColorfulList-Accent5"/>
    <w:uiPriority w:val="72"/>
    <w:semiHidden/>
    <w:unhideWhenUsed/>
    <w:rsid w:val="00D8293E"/>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urfulListAccent623">
    <w:name w:val="Colourful List – Accent 623"/>
    <w:basedOn w:val="TableNormal"/>
    <w:next w:val="ColorfulList-Accent6"/>
    <w:uiPriority w:val="72"/>
    <w:semiHidden/>
    <w:unhideWhenUsed/>
    <w:rsid w:val="00D8293E"/>
    <w:pPr>
      <w:spacing w:after="0" w:line="240" w:lineRule="auto"/>
    </w:pPr>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urfulShading23">
    <w:name w:val="Colourful Shading23"/>
    <w:basedOn w:val="TableNormal"/>
    <w:next w:val="ColorfulShading"/>
    <w:uiPriority w:val="71"/>
    <w:semiHidden/>
    <w:unhideWhenUsed/>
    <w:rsid w:val="00D8293E"/>
    <w:pPr>
      <w:spacing w:after="0"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23">
    <w:name w:val="Colourful Shading – Accent 123"/>
    <w:basedOn w:val="TableNormal"/>
    <w:next w:val="ColorfulShading-Accent1"/>
    <w:uiPriority w:val="71"/>
    <w:semiHidden/>
    <w:unhideWhenUsed/>
    <w:rsid w:val="00D8293E"/>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urfulShadingAccent223">
    <w:name w:val="Colourful Shading – Accent 223"/>
    <w:basedOn w:val="TableNormal"/>
    <w:next w:val="ColorfulShading-Accent2"/>
    <w:uiPriority w:val="71"/>
    <w:semiHidden/>
    <w:unhideWhenUsed/>
    <w:rsid w:val="00D8293E"/>
    <w:pPr>
      <w:spacing w:after="0"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urfulShadingAccent323">
    <w:name w:val="Colourful Shading – Accent 323"/>
    <w:basedOn w:val="TableNormal"/>
    <w:next w:val="ColorfulShading-Accent3"/>
    <w:uiPriority w:val="71"/>
    <w:semiHidden/>
    <w:unhideWhenUsed/>
    <w:rsid w:val="00D8293E"/>
    <w:pPr>
      <w:spacing w:after="0"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urfulShadingAccent423">
    <w:name w:val="Colourful Shading – Accent 423"/>
    <w:basedOn w:val="TableNormal"/>
    <w:next w:val="ColorfulShading-Accent4"/>
    <w:uiPriority w:val="71"/>
    <w:semiHidden/>
    <w:unhideWhenUsed/>
    <w:rsid w:val="00D8293E"/>
    <w:pPr>
      <w:spacing w:after="0"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urfulShadingAccent523">
    <w:name w:val="Colourful Shading – Accent 523"/>
    <w:basedOn w:val="TableNormal"/>
    <w:next w:val="ColorfulShading-Accent5"/>
    <w:uiPriority w:val="71"/>
    <w:semiHidden/>
    <w:unhideWhenUsed/>
    <w:rsid w:val="00D8293E"/>
    <w:pPr>
      <w:spacing w:after="0"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urfulShadingAccent623">
    <w:name w:val="Colourful Shading – Accent 623"/>
    <w:basedOn w:val="TableNormal"/>
    <w:next w:val="ColorfulShading-Accent6"/>
    <w:uiPriority w:val="71"/>
    <w:semiHidden/>
    <w:unhideWhenUsed/>
    <w:rsid w:val="00D8293E"/>
    <w:pPr>
      <w:spacing w:after="0"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23">
    <w:name w:val="Dark List23"/>
    <w:basedOn w:val="TableNormal"/>
    <w:next w:val="DarkList"/>
    <w:uiPriority w:val="70"/>
    <w:semiHidden/>
    <w:unhideWhenUsed/>
    <w:rsid w:val="00D8293E"/>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3">
    <w:name w:val="Dark List - Accent 123"/>
    <w:basedOn w:val="TableNormal"/>
    <w:next w:val="DarkList-Accent1"/>
    <w:uiPriority w:val="70"/>
    <w:semiHidden/>
    <w:unhideWhenUsed/>
    <w:rsid w:val="00D8293E"/>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223">
    <w:name w:val="Dark List - Accent 223"/>
    <w:basedOn w:val="TableNormal"/>
    <w:next w:val="DarkList-Accent2"/>
    <w:uiPriority w:val="70"/>
    <w:semiHidden/>
    <w:unhideWhenUsed/>
    <w:rsid w:val="00D8293E"/>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23">
    <w:name w:val="Dark List - Accent 323"/>
    <w:basedOn w:val="TableNormal"/>
    <w:next w:val="DarkList-Accent3"/>
    <w:uiPriority w:val="70"/>
    <w:semiHidden/>
    <w:unhideWhenUsed/>
    <w:rsid w:val="00D8293E"/>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23">
    <w:name w:val="Dark List - Accent 423"/>
    <w:basedOn w:val="TableNormal"/>
    <w:next w:val="DarkList-Accent4"/>
    <w:uiPriority w:val="70"/>
    <w:semiHidden/>
    <w:unhideWhenUsed/>
    <w:rsid w:val="00D8293E"/>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23">
    <w:name w:val="Dark List - Accent 523"/>
    <w:basedOn w:val="TableNormal"/>
    <w:next w:val="DarkList-Accent5"/>
    <w:uiPriority w:val="70"/>
    <w:semiHidden/>
    <w:unhideWhenUsed/>
    <w:rsid w:val="00D8293E"/>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623">
    <w:name w:val="Dark List - Accent 623"/>
    <w:basedOn w:val="TableNormal"/>
    <w:next w:val="DarkList-Accent6"/>
    <w:uiPriority w:val="70"/>
    <w:semiHidden/>
    <w:unhideWhenUsed/>
    <w:rsid w:val="00D8293E"/>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GridTable1Light23">
    <w:name w:val="Grid Table 1 Light23"/>
    <w:basedOn w:val="TableNormal"/>
    <w:next w:val="GridTable1Light"/>
    <w:uiPriority w:val="46"/>
    <w:rsid w:val="00D8293E"/>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3">
    <w:name w:val="Grid Table 1 Light - Accent 123"/>
    <w:basedOn w:val="TableNormal"/>
    <w:next w:val="GridTable1Light-Accent1"/>
    <w:uiPriority w:val="46"/>
    <w:rsid w:val="00D8293E"/>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23">
    <w:name w:val="Grid Table 1 Light – Accent 223"/>
    <w:basedOn w:val="TableNormal"/>
    <w:next w:val="GridTable1Light-Accent2"/>
    <w:uiPriority w:val="46"/>
    <w:rsid w:val="00D8293E"/>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23">
    <w:name w:val="Grid Table 1 Light - Accent 323"/>
    <w:basedOn w:val="TableNormal"/>
    <w:next w:val="GridTable1Light-Accent3"/>
    <w:uiPriority w:val="46"/>
    <w:rsid w:val="00D8293E"/>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23">
    <w:name w:val="Grid Table 1 Light - Accent 423"/>
    <w:basedOn w:val="TableNormal"/>
    <w:next w:val="GridTable1Light-Accent4"/>
    <w:uiPriority w:val="46"/>
    <w:rsid w:val="00D8293E"/>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23">
    <w:name w:val="Grid Table 1 Light - Accent 523"/>
    <w:basedOn w:val="TableNormal"/>
    <w:next w:val="GridTable1Light-Accent5"/>
    <w:uiPriority w:val="46"/>
    <w:rsid w:val="00D8293E"/>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23">
    <w:name w:val="Grid Table 1 Light - Accent 623"/>
    <w:basedOn w:val="TableNormal"/>
    <w:next w:val="GridTable1Light-Accent6"/>
    <w:uiPriority w:val="46"/>
    <w:rsid w:val="00D8293E"/>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23">
    <w:name w:val="Grid Table 223"/>
    <w:basedOn w:val="TableNormal"/>
    <w:next w:val="GridTable2"/>
    <w:uiPriority w:val="47"/>
    <w:rsid w:val="00D8293E"/>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23">
    <w:name w:val="Grid Table 2 - Accent 123"/>
    <w:basedOn w:val="TableNormal"/>
    <w:next w:val="GridTable2-Accent1"/>
    <w:uiPriority w:val="47"/>
    <w:rsid w:val="00D8293E"/>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23">
    <w:name w:val="Grid Table 2 - Accent 223"/>
    <w:basedOn w:val="TableNormal"/>
    <w:next w:val="GridTable2-Accent2"/>
    <w:uiPriority w:val="47"/>
    <w:rsid w:val="00D8293E"/>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23">
    <w:name w:val="Grid Table 2 - Accent 323"/>
    <w:basedOn w:val="TableNormal"/>
    <w:next w:val="GridTable2-Accent3"/>
    <w:uiPriority w:val="47"/>
    <w:rsid w:val="00D8293E"/>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23">
    <w:name w:val="Grid Table 2 - Accent 423"/>
    <w:basedOn w:val="TableNormal"/>
    <w:next w:val="GridTable2-Accent4"/>
    <w:uiPriority w:val="47"/>
    <w:rsid w:val="00D8293E"/>
    <w:pPr>
      <w:spacing w:after="0" w:line="240" w:lineRule="auto"/>
    </w:p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23">
    <w:name w:val="Grid Table 2 - Accent 523"/>
    <w:basedOn w:val="TableNormal"/>
    <w:next w:val="GridTable2-Accent5"/>
    <w:uiPriority w:val="47"/>
    <w:rsid w:val="00D8293E"/>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23">
    <w:name w:val="Grid Table 2 - Accent 623"/>
    <w:basedOn w:val="TableNormal"/>
    <w:next w:val="GridTable2-Accent6"/>
    <w:uiPriority w:val="47"/>
    <w:rsid w:val="00D8293E"/>
    <w:pPr>
      <w:spacing w:after="0"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23">
    <w:name w:val="Grid Table 323"/>
    <w:basedOn w:val="TableNormal"/>
    <w:next w:val="GridTable3"/>
    <w:uiPriority w:val="48"/>
    <w:rsid w:val="00D8293E"/>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23">
    <w:name w:val="Grid Table 3 - Accent 123"/>
    <w:basedOn w:val="TableNormal"/>
    <w:next w:val="GridTable3-Accent1"/>
    <w:uiPriority w:val="48"/>
    <w:rsid w:val="00D8293E"/>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23">
    <w:name w:val="Grid Table 3 - Accent 223"/>
    <w:basedOn w:val="TableNormal"/>
    <w:next w:val="GridTable3-Accent2"/>
    <w:uiPriority w:val="48"/>
    <w:rsid w:val="00D8293E"/>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23">
    <w:name w:val="Grid Table 3 - Accent 323"/>
    <w:basedOn w:val="TableNormal"/>
    <w:next w:val="GridTable3-Accent3"/>
    <w:uiPriority w:val="48"/>
    <w:rsid w:val="00D8293E"/>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23">
    <w:name w:val="Grid Table 3 - Accent 423"/>
    <w:basedOn w:val="TableNormal"/>
    <w:next w:val="GridTable3-Accent4"/>
    <w:uiPriority w:val="48"/>
    <w:rsid w:val="00D8293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23">
    <w:name w:val="Grid Table 3 - Accent 523"/>
    <w:basedOn w:val="TableNormal"/>
    <w:next w:val="GridTable3-Accent5"/>
    <w:uiPriority w:val="48"/>
    <w:rsid w:val="00D8293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23">
    <w:name w:val="Grid Table 3 - Accent 623"/>
    <w:basedOn w:val="TableNormal"/>
    <w:next w:val="GridTable3-Accent6"/>
    <w:uiPriority w:val="48"/>
    <w:rsid w:val="00D8293E"/>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23">
    <w:name w:val="Grid Table 423"/>
    <w:basedOn w:val="TableNormal"/>
    <w:next w:val="GridTable4"/>
    <w:uiPriority w:val="49"/>
    <w:rsid w:val="00D8293E"/>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23">
    <w:name w:val="Grid Table 4 - Accent 223"/>
    <w:basedOn w:val="TableNormal"/>
    <w:next w:val="GridTable4-Accent2"/>
    <w:uiPriority w:val="49"/>
    <w:rsid w:val="00D8293E"/>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23">
    <w:name w:val="Grid Table 4 - Accent 323"/>
    <w:basedOn w:val="TableNormal"/>
    <w:next w:val="GridTable4-Accent3"/>
    <w:uiPriority w:val="49"/>
    <w:rsid w:val="00D8293E"/>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23">
    <w:name w:val="Grid Table 4 - Accent 423"/>
    <w:basedOn w:val="TableNormal"/>
    <w:next w:val="GridTable4-Accent4"/>
    <w:uiPriority w:val="49"/>
    <w:rsid w:val="00D8293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3">
    <w:name w:val="Grid Table 4 - Accent 623"/>
    <w:basedOn w:val="TableNormal"/>
    <w:next w:val="GridTable4-Accent6"/>
    <w:uiPriority w:val="49"/>
    <w:rsid w:val="00D8293E"/>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23">
    <w:name w:val="Grid Table 5 Dark23"/>
    <w:basedOn w:val="TableNormal"/>
    <w:next w:val="GridTable5Dark"/>
    <w:uiPriority w:val="50"/>
    <w:rsid w:val="00D8293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3">
    <w:name w:val="Grid Table 5 Dark - Accent 123"/>
    <w:basedOn w:val="TableNormal"/>
    <w:next w:val="GridTable5Dark-Accent1"/>
    <w:uiPriority w:val="50"/>
    <w:rsid w:val="00D8293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23">
    <w:name w:val="Grid Table 5 Dark - Accent 223"/>
    <w:basedOn w:val="TableNormal"/>
    <w:next w:val="GridTable5Dark-Accent2"/>
    <w:uiPriority w:val="50"/>
    <w:rsid w:val="00D8293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23">
    <w:name w:val="Grid Table 5 Dark - Accent 323"/>
    <w:basedOn w:val="TableNormal"/>
    <w:next w:val="GridTable5Dark-Accent3"/>
    <w:uiPriority w:val="50"/>
    <w:rsid w:val="00D8293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23">
    <w:name w:val="Grid Table 5 Dark - Accent 423"/>
    <w:basedOn w:val="TableNormal"/>
    <w:next w:val="GridTable5Dark-Accent4"/>
    <w:uiPriority w:val="50"/>
    <w:rsid w:val="00D8293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23">
    <w:name w:val="Grid Table 5 Dark - Accent 523"/>
    <w:basedOn w:val="TableNormal"/>
    <w:next w:val="GridTable5Dark-Accent5"/>
    <w:uiPriority w:val="50"/>
    <w:rsid w:val="00D8293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23">
    <w:name w:val="Grid Table 5 Dark - Accent 623"/>
    <w:basedOn w:val="TableNormal"/>
    <w:next w:val="GridTable5Dark-Accent6"/>
    <w:uiPriority w:val="50"/>
    <w:rsid w:val="00D8293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urful23">
    <w:name w:val="Grid Table 6 Colourful23"/>
    <w:basedOn w:val="TableNormal"/>
    <w:next w:val="GridTable6Colorful"/>
    <w:uiPriority w:val="51"/>
    <w:rsid w:val="00D8293E"/>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23">
    <w:name w:val="Grid Table 6 Colourful – Accent 123"/>
    <w:basedOn w:val="TableNormal"/>
    <w:next w:val="GridTable6Colorful-Accent1"/>
    <w:uiPriority w:val="51"/>
    <w:rsid w:val="00D8293E"/>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urfulAccent223">
    <w:name w:val="Grid Table 6 Colourful – Accent 223"/>
    <w:basedOn w:val="TableNormal"/>
    <w:next w:val="GridTable6Colorful-Accent2"/>
    <w:uiPriority w:val="51"/>
    <w:rsid w:val="00D8293E"/>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urfulAccent323">
    <w:name w:val="Grid Table 6 Colourful – Accent 323"/>
    <w:basedOn w:val="TableNormal"/>
    <w:next w:val="GridTable6Colorful-Accent3"/>
    <w:uiPriority w:val="51"/>
    <w:rsid w:val="00D8293E"/>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urfulAccent423">
    <w:name w:val="Grid Table 6 Colourful – Accent 423"/>
    <w:basedOn w:val="TableNormal"/>
    <w:next w:val="GridTable6Colorful-Accent4"/>
    <w:uiPriority w:val="51"/>
    <w:rsid w:val="00D8293E"/>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urfulAccent523">
    <w:name w:val="Grid Table 6 Colourful – Accent 523"/>
    <w:basedOn w:val="TableNormal"/>
    <w:next w:val="GridTable6Colorful-Accent5"/>
    <w:uiPriority w:val="51"/>
    <w:rsid w:val="00D8293E"/>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urfulAccent623">
    <w:name w:val="Grid Table 6 Colourful – Accent 623"/>
    <w:basedOn w:val="TableNormal"/>
    <w:next w:val="GridTable6Colorful-Accent6"/>
    <w:uiPriority w:val="51"/>
    <w:rsid w:val="00D8293E"/>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urful23">
    <w:name w:val="Grid Table 7 Colourful23"/>
    <w:basedOn w:val="TableNormal"/>
    <w:next w:val="GridTable7Colorful"/>
    <w:uiPriority w:val="52"/>
    <w:rsid w:val="00D8293E"/>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23">
    <w:name w:val="Grid Table 7 Colourful – Accent 123"/>
    <w:basedOn w:val="TableNormal"/>
    <w:next w:val="GridTable7Colorful-Accent1"/>
    <w:uiPriority w:val="52"/>
    <w:rsid w:val="00D8293E"/>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urfulAccent223">
    <w:name w:val="Grid Table 7 Colourful – Accent 223"/>
    <w:basedOn w:val="TableNormal"/>
    <w:next w:val="GridTable7Colorful-Accent2"/>
    <w:uiPriority w:val="52"/>
    <w:rsid w:val="00D8293E"/>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urfulAccent323">
    <w:name w:val="Grid Table 7 Colourful – Accent 323"/>
    <w:basedOn w:val="TableNormal"/>
    <w:next w:val="GridTable7Colorful-Accent3"/>
    <w:uiPriority w:val="52"/>
    <w:rsid w:val="00D8293E"/>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urfulAccent423">
    <w:name w:val="Grid Table 7 Colourful – Accent 423"/>
    <w:basedOn w:val="TableNormal"/>
    <w:next w:val="GridTable7Colorful-Accent4"/>
    <w:uiPriority w:val="52"/>
    <w:rsid w:val="00D8293E"/>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urfulAccent523">
    <w:name w:val="Grid Table 7 Colourful – Accent 523"/>
    <w:basedOn w:val="TableNormal"/>
    <w:next w:val="GridTable7Colorful-Accent5"/>
    <w:uiPriority w:val="52"/>
    <w:rsid w:val="00D8293E"/>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urfulAccent623">
    <w:name w:val="Grid Table 7 Colourful – Accent 623"/>
    <w:basedOn w:val="TableNormal"/>
    <w:next w:val="GridTable7Colorful-Accent6"/>
    <w:uiPriority w:val="52"/>
    <w:rsid w:val="00D8293E"/>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Grid23">
    <w:name w:val="Light Grid23"/>
    <w:basedOn w:val="TableNormal"/>
    <w:next w:val="LightGrid"/>
    <w:uiPriority w:val="62"/>
    <w:semiHidden/>
    <w:unhideWhenUsed/>
    <w:rsid w:val="00D8293E"/>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3">
    <w:name w:val="Light Grid - Accent 123"/>
    <w:basedOn w:val="TableNormal"/>
    <w:next w:val="LightGrid-Accent1"/>
    <w:uiPriority w:val="62"/>
    <w:semiHidden/>
    <w:unhideWhenUsed/>
    <w:rsid w:val="00D8293E"/>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223">
    <w:name w:val="Light Grid - Accent 223"/>
    <w:basedOn w:val="TableNormal"/>
    <w:next w:val="LightGrid-Accent2"/>
    <w:uiPriority w:val="62"/>
    <w:semiHidden/>
    <w:unhideWhenUsed/>
    <w:rsid w:val="00D8293E"/>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3">
    <w:name w:val="Light Grid - Accent 323"/>
    <w:basedOn w:val="TableNormal"/>
    <w:next w:val="LightGrid-Accent3"/>
    <w:uiPriority w:val="62"/>
    <w:semiHidden/>
    <w:unhideWhenUsed/>
    <w:rsid w:val="00D8293E"/>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23">
    <w:name w:val="Light Grid - Accent 423"/>
    <w:basedOn w:val="TableNormal"/>
    <w:next w:val="LightGrid-Accent4"/>
    <w:uiPriority w:val="62"/>
    <w:semiHidden/>
    <w:unhideWhenUsed/>
    <w:rsid w:val="00D8293E"/>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23">
    <w:name w:val="Light Grid - Accent 523"/>
    <w:basedOn w:val="TableNormal"/>
    <w:next w:val="LightGrid-Accent5"/>
    <w:uiPriority w:val="62"/>
    <w:semiHidden/>
    <w:unhideWhenUsed/>
    <w:rsid w:val="00D8293E"/>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623">
    <w:name w:val="Light Grid - Accent 623"/>
    <w:basedOn w:val="TableNormal"/>
    <w:next w:val="LightGrid-Accent6"/>
    <w:uiPriority w:val="62"/>
    <w:semiHidden/>
    <w:unhideWhenUsed/>
    <w:rsid w:val="00D8293E"/>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23">
    <w:name w:val="Light List23"/>
    <w:basedOn w:val="TableNormal"/>
    <w:next w:val="LightList"/>
    <w:uiPriority w:val="61"/>
    <w:semiHidden/>
    <w:unhideWhenUsed/>
    <w:rsid w:val="00D8293E"/>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3">
    <w:name w:val="Light List - Accent 123"/>
    <w:basedOn w:val="TableNormal"/>
    <w:next w:val="LightList-Accent1"/>
    <w:uiPriority w:val="61"/>
    <w:semiHidden/>
    <w:unhideWhenUsed/>
    <w:rsid w:val="00D8293E"/>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223">
    <w:name w:val="Light List - Accent 223"/>
    <w:basedOn w:val="TableNormal"/>
    <w:next w:val="LightList-Accent2"/>
    <w:uiPriority w:val="61"/>
    <w:semiHidden/>
    <w:unhideWhenUsed/>
    <w:rsid w:val="00D8293E"/>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23">
    <w:name w:val="Light List - Accent 323"/>
    <w:basedOn w:val="TableNormal"/>
    <w:next w:val="LightList-Accent3"/>
    <w:uiPriority w:val="61"/>
    <w:semiHidden/>
    <w:unhideWhenUsed/>
    <w:rsid w:val="00D8293E"/>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23">
    <w:name w:val="Light List - Accent 423"/>
    <w:basedOn w:val="TableNormal"/>
    <w:next w:val="LightList-Accent4"/>
    <w:uiPriority w:val="61"/>
    <w:semiHidden/>
    <w:unhideWhenUsed/>
    <w:rsid w:val="00D8293E"/>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23">
    <w:name w:val="Light List - Accent 523"/>
    <w:basedOn w:val="TableNormal"/>
    <w:next w:val="LightList-Accent5"/>
    <w:uiPriority w:val="61"/>
    <w:semiHidden/>
    <w:unhideWhenUsed/>
    <w:rsid w:val="00D8293E"/>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623">
    <w:name w:val="Light List - Accent 623"/>
    <w:basedOn w:val="TableNormal"/>
    <w:next w:val="LightList-Accent6"/>
    <w:uiPriority w:val="61"/>
    <w:semiHidden/>
    <w:unhideWhenUsed/>
    <w:rsid w:val="00D8293E"/>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23">
    <w:name w:val="Light Shading23"/>
    <w:basedOn w:val="TableNormal"/>
    <w:next w:val="LightShading"/>
    <w:uiPriority w:val="60"/>
    <w:semiHidden/>
    <w:unhideWhenUsed/>
    <w:rsid w:val="00D8293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3">
    <w:name w:val="Light Shading - Accent 123"/>
    <w:basedOn w:val="TableNormal"/>
    <w:next w:val="LightShading-Accent1"/>
    <w:uiPriority w:val="60"/>
    <w:semiHidden/>
    <w:unhideWhenUsed/>
    <w:rsid w:val="00D8293E"/>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23">
    <w:name w:val="Light Shading - Accent 223"/>
    <w:basedOn w:val="TableNormal"/>
    <w:next w:val="LightShading-Accent2"/>
    <w:uiPriority w:val="60"/>
    <w:semiHidden/>
    <w:unhideWhenUsed/>
    <w:rsid w:val="00D8293E"/>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3">
    <w:name w:val="Light Shading - Accent 323"/>
    <w:basedOn w:val="TableNormal"/>
    <w:next w:val="LightShading-Accent3"/>
    <w:uiPriority w:val="60"/>
    <w:semiHidden/>
    <w:unhideWhenUsed/>
    <w:rsid w:val="00D8293E"/>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3">
    <w:name w:val="Light Shading - Accent 423"/>
    <w:basedOn w:val="TableNormal"/>
    <w:next w:val="LightShading-Accent4"/>
    <w:uiPriority w:val="60"/>
    <w:semiHidden/>
    <w:unhideWhenUsed/>
    <w:rsid w:val="00D8293E"/>
    <w:pPr>
      <w:spacing w:after="0"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3">
    <w:name w:val="Light Shading - Accent 523"/>
    <w:basedOn w:val="TableNormal"/>
    <w:next w:val="LightShading-Accent5"/>
    <w:uiPriority w:val="60"/>
    <w:semiHidden/>
    <w:unhideWhenUsed/>
    <w:rsid w:val="00D8293E"/>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23">
    <w:name w:val="Light Shading - Accent 623"/>
    <w:basedOn w:val="TableNormal"/>
    <w:next w:val="LightShading-Accent6"/>
    <w:uiPriority w:val="60"/>
    <w:semiHidden/>
    <w:unhideWhenUsed/>
    <w:rsid w:val="00D8293E"/>
    <w:pPr>
      <w:spacing w:after="0"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stTable1Light23">
    <w:name w:val="List Table 1 Light23"/>
    <w:basedOn w:val="TableNormal"/>
    <w:next w:val="ListTable1Light"/>
    <w:uiPriority w:val="46"/>
    <w:rsid w:val="00D8293E"/>
    <w:pPr>
      <w:spacing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23">
    <w:name w:val="List Table 1 Light - Accent 123"/>
    <w:basedOn w:val="TableNormal"/>
    <w:next w:val="ListTable1Light-Accent1"/>
    <w:uiPriority w:val="46"/>
    <w:rsid w:val="00D8293E"/>
    <w:pPr>
      <w:spacing w:after="0" w:line="240" w:lineRule="auto"/>
    </w:p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23">
    <w:name w:val="List Table 1 Light - Accent 223"/>
    <w:basedOn w:val="TableNormal"/>
    <w:next w:val="ListTable1Light-Accent2"/>
    <w:uiPriority w:val="46"/>
    <w:rsid w:val="00D8293E"/>
    <w:pPr>
      <w:spacing w:after="0" w:line="240" w:lineRule="auto"/>
    </w:p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23">
    <w:name w:val="List Table 1 Light - Accent 323"/>
    <w:basedOn w:val="TableNormal"/>
    <w:next w:val="ListTable1Light-Accent3"/>
    <w:uiPriority w:val="46"/>
    <w:rsid w:val="00D8293E"/>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23">
    <w:name w:val="List Table 1 Light - Accent 423"/>
    <w:basedOn w:val="TableNormal"/>
    <w:next w:val="ListTable1Light-Accent4"/>
    <w:uiPriority w:val="46"/>
    <w:rsid w:val="00D8293E"/>
    <w:pPr>
      <w:spacing w:after="0" w:line="240" w:lineRule="auto"/>
    </w:p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23">
    <w:name w:val="List Table 1 Light - Accent 523"/>
    <w:basedOn w:val="TableNormal"/>
    <w:next w:val="ListTable1Light-Accent5"/>
    <w:uiPriority w:val="46"/>
    <w:rsid w:val="00D8293E"/>
    <w:pPr>
      <w:spacing w:after="0" w:line="240" w:lineRule="auto"/>
    </w:p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23">
    <w:name w:val="List Table 1 Light - Accent 623"/>
    <w:basedOn w:val="TableNormal"/>
    <w:next w:val="ListTable1Light-Accent6"/>
    <w:uiPriority w:val="46"/>
    <w:rsid w:val="00D8293E"/>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23">
    <w:name w:val="List Table 223"/>
    <w:basedOn w:val="TableNormal"/>
    <w:next w:val="ListTable2"/>
    <w:uiPriority w:val="47"/>
    <w:rsid w:val="00D8293E"/>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23">
    <w:name w:val="List Table 2 - Accent 123"/>
    <w:basedOn w:val="TableNormal"/>
    <w:next w:val="ListTable2-Accent1"/>
    <w:uiPriority w:val="47"/>
    <w:rsid w:val="00D8293E"/>
    <w:pPr>
      <w:spacing w:after="0" w:line="240" w:lineRule="auto"/>
    </w:p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23">
    <w:name w:val="List Table 2 - Accent 223"/>
    <w:basedOn w:val="TableNormal"/>
    <w:next w:val="ListTable2-Accent2"/>
    <w:uiPriority w:val="47"/>
    <w:rsid w:val="00D8293E"/>
    <w:pPr>
      <w:spacing w:after="0" w:line="240" w:lineRule="auto"/>
    </w:p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23">
    <w:name w:val="List Table 2 - Accent 323"/>
    <w:basedOn w:val="TableNormal"/>
    <w:next w:val="ListTable2-Accent3"/>
    <w:uiPriority w:val="47"/>
    <w:rsid w:val="00D8293E"/>
    <w:pPr>
      <w:spacing w:after="0" w:line="240" w:lineRule="auto"/>
    </w:p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23">
    <w:name w:val="List Table 2 - Accent 423"/>
    <w:basedOn w:val="TableNormal"/>
    <w:next w:val="ListTable2-Accent4"/>
    <w:uiPriority w:val="47"/>
    <w:rsid w:val="00D8293E"/>
    <w:pPr>
      <w:spacing w:after="0" w:line="240" w:lineRule="auto"/>
    </w:p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23">
    <w:name w:val="List Table 2 - Accent 523"/>
    <w:basedOn w:val="TableNormal"/>
    <w:next w:val="ListTable2-Accent5"/>
    <w:uiPriority w:val="47"/>
    <w:rsid w:val="00D8293E"/>
    <w:pPr>
      <w:spacing w:after="0" w:line="240" w:lineRule="auto"/>
    </w:p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23">
    <w:name w:val="List Table 2 - Accent 623"/>
    <w:basedOn w:val="TableNormal"/>
    <w:next w:val="ListTable2-Accent6"/>
    <w:uiPriority w:val="47"/>
    <w:rsid w:val="00D8293E"/>
    <w:pPr>
      <w:spacing w:after="0" w:line="240" w:lineRule="auto"/>
    </w:p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23">
    <w:name w:val="List Table 323"/>
    <w:basedOn w:val="TableNormal"/>
    <w:next w:val="ListTable3"/>
    <w:uiPriority w:val="48"/>
    <w:rsid w:val="00D8293E"/>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23">
    <w:name w:val="List Table 3 - Accent 123"/>
    <w:basedOn w:val="TableNormal"/>
    <w:next w:val="ListTable3-Accent1"/>
    <w:uiPriority w:val="48"/>
    <w:rsid w:val="00D8293E"/>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23">
    <w:name w:val="List Table 3 - Accent 223"/>
    <w:basedOn w:val="TableNormal"/>
    <w:next w:val="ListTable3-Accent2"/>
    <w:uiPriority w:val="48"/>
    <w:rsid w:val="00D8293E"/>
    <w:pPr>
      <w:spacing w:after="0" w:line="240" w:lineRule="auto"/>
    </w:p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23">
    <w:name w:val="List Table 3 - Accent 323"/>
    <w:basedOn w:val="TableNormal"/>
    <w:next w:val="ListTable3-Accent3"/>
    <w:uiPriority w:val="48"/>
    <w:rsid w:val="00D8293E"/>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23">
    <w:name w:val="List Table 3 - Accent 423"/>
    <w:basedOn w:val="TableNormal"/>
    <w:next w:val="ListTable3-Accent4"/>
    <w:uiPriority w:val="48"/>
    <w:rsid w:val="00D8293E"/>
    <w:pPr>
      <w:spacing w:after="0"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23">
    <w:name w:val="List Table 3 - Accent 523"/>
    <w:basedOn w:val="TableNormal"/>
    <w:next w:val="ListTable3-Accent5"/>
    <w:uiPriority w:val="48"/>
    <w:rsid w:val="00D8293E"/>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23">
    <w:name w:val="List Table 3 - Accent 623"/>
    <w:basedOn w:val="TableNormal"/>
    <w:next w:val="ListTable3-Accent6"/>
    <w:uiPriority w:val="48"/>
    <w:rsid w:val="00D8293E"/>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23">
    <w:name w:val="List Table 423"/>
    <w:basedOn w:val="TableNormal"/>
    <w:next w:val="ListTable4"/>
    <w:uiPriority w:val="49"/>
    <w:rsid w:val="00D8293E"/>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23">
    <w:name w:val="List Table 4 - Accent 123"/>
    <w:basedOn w:val="TableNormal"/>
    <w:next w:val="ListTable4-Accent1"/>
    <w:uiPriority w:val="49"/>
    <w:rsid w:val="00D8293E"/>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23">
    <w:name w:val="List Table 4 - Accent 223"/>
    <w:basedOn w:val="TableNormal"/>
    <w:next w:val="ListTable4-Accent2"/>
    <w:uiPriority w:val="49"/>
    <w:rsid w:val="00D8293E"/>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23">
    <w:name w:val="List Table 4 - Accent 323"/>
    <w:basedOn w:val="TableNormal"/>
    <w:next w:val="ListTable4-Accent3"/>
    <w:uiPriority w:val="49"/>
    <w:rsid w:val="00D8293E"/>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23">
    <w:name w:val="List Table 4 - Accent 423"/>
    <w:basedOn w:val="TableNormal"/>
    <w:next w:val="ListTable4-Accent4"/>
    <w:uiPriority w:val="49"/>
    <w:rsid w:val="00D8293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23">
    <w:name w:val="List Table 4 - Accent 523"/>
    <w:basedOn w:val="TableNormal"/>
    <w:next w:val="ListTable4-Accent5"/>
    <w:uiPriority w:val="49"/>
    <w:rsid w:val="00D8293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23">
    <w:name w:val="List Table 4 - Accent 623"/>
    <w:basedOn w:val="TableNormal"/>
    <w:next w:val="ListTable4-Accent6"/>
    <w:uiPriority w:val="49"/>
    <w:rsid w:val="00D8293E"/>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23">
    <w:name w:val="List Table 5 Dark23"/>
    <w:basedOn w:val="TableNormal"/>
    <w:next w:val="ListTable5Dark"/>
    <w:uiPriority w:val="50"/>
    <w:rsid w:val="00D8293E"/>
    <w:pPr>
      <w:spacing w:after="0" w:line="240" w:lineRule="auto"/>
    </w:pPr>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3">
    <w:name w:val="List Table 5 Dark - Accent 123"/>
    <w:basedOn w:val="TableNormal"/>
    <w:next w:val="ListTable5Dark-Accent1"/>
    <w:uiPriority w:val="50"/>
    <w:rsid w:val="00D8293E"/>
    <w:pPr>
      <w:spacing w:after="0" w:line="240" w:lineRule="auto"/>
    </w:pPr>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3">
    <w:name w:val="List Table 5 Dark - Accent 223"/>
    <w:basedOn w:val="TableNormal"/>
    <w:next w:val="ListTable5Dark-Accent2"/>
    <w:uiPriority w:val="50"/>
    <w:rsid w:val="00D8293E"/>
    <w:pPr>
      <w:spacing w:after="0" w:line="240" w:lineRule="auto"/>
    </w:pPr>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3">
    <w:name w:val="List Table 5 Dark - Accent 323"/>
    <w:basedOn w:val="TableNormal"/>
    <w:next w:val="ListTable5Dark-Accent3"/>
    <w:uiPriority w:val="50"/>
    <w:rsid w:val="00D8293E"/>
    <w:pPr>
      <w:spacing w:after="0" w:line="240" w:lineRule="auto"/>
    </w:pPr>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3">
    <w:name w:val="List Table 5 Dark - Accent 423"/>
    <w:basedOn w:val="TableNormal"/>
    <w:next w:val="ListTable5Dark-Accent4"/>
    <w:uiPriority w:val="50"/>
    <w:rsid w:val="00D8293E"/>
    <w:pPr>
      <w:spacing w:after="0" w:line="240" w:lineRule="auto"/>
    </w:pPr>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3">
    <w:name w:val="List Table 5 Dark - Accent 523"/>
    <w:basedOn w:val="TableNormal"/>
    <w:next w:val="ListTable5Dark-Accent5"/>
    <w:uiPriority w:val="50"/>
    <w:rsid w:val="00D8293E"/>
    <w:pPr>
      <w:spacing w:after="0"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3">
    <w:name w:val="List Table 5 Dark - Accent 623"/>
    <w:basedOn w:val="TableNormal"/>
    <w:next w:val="ListTable5Dark-Accent6"/>
    <w:uiPriority w:val="50"/>
    <w:rsid w:val="00D8293E"/>
    <w:pPr>
      <w:spacing w:after="0" w:line="240" w:lineRule="auto"/>
    </w:pPr>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23">
    <w:name w:val="List Table 6 Colourful23"/>
    <w:basedOn w:val="TableNormal"/>
    <w:next w:val="ListTable6Colorful"/>
    <w:uiPriority w:val="51"/>
    <w:rsid w:val="00D8293E"/>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23">
    <w:name w:val="List Table 6 Colourful – Accent 123"/>
    <w:basedOn w:val="TableNormal"/>
    <w:next w:val="ListTable6Colorful-Accent1"/>
    <w:uiPriority w:val="51"/>
    <w:rsid w:val="00D8293E"/>
    <w:pPr>
      <w:spacing w:after="0" w:line="240" w:lineRule="auto"/>
    </w:pPr>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urfulAccent223">
    <w:name w:val="List Table 6 Colourful – Accent 223"/>
    <w:basedOn w:val="TableNormal"/>
    <w:next w:val="ListTable6Colorful-Accent2"/>
    <w:uiPriority w:val="51"/>
    <w:rsid w:val="00D8293E"/>
    <w:pPr>
      <w:spacing w:after="0" w:line="240" w:lineRule="auto"/>
    </w:pPr>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urfulAccent323">
    <w:name w:val="List Table 6 Colourful – Accent 323"/>
    <w:basedOn w:val="TableNormal"/>
    <w:next w:val="ListTable6Colorful-Accent3"/>
    <w:uiPriority w:val="51"/>
    <w:rsid w:val="00D8293E"/>
    <w:pPr>
      <w:spacing w:after="0" w:line="240" w:lineRule="auto"/>
    </w:pPr>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urfulAccent423">
    <w:name w:val="List Table 6 Colourful – Accent 423"/>
    <w:basedOn w:val="TableNormal"/>
    <w:next w:val="ListTable6Colorful-Accent4"/>
    <w:uiPriority w:val="51"/>
    <w:rsid w:val="00D8293E"/>
    <w:pPr>
      <w:spacing w:after="0" w:line="240" w:lineRule="auto"/>
    </w:pPr>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urfulAccent523">
    <w:name w:val="List Table 6 Colourful – Accent 523"/>
    <w:basedOn w:val="TableNormal"/>
    <w:next w:val="ListTable6Colorful-Accent5"/>
    <w:uiPriority w:val="51"/>
    <w:rsid w:val="00D8293E"/>
    <w:pPr>
      <w:spacing w:after="0" w:line="240" w:lineRule="auto"/>
    </w:pPr>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urfulAccent623">
    <w:name w:val="List Table 6 Colourful – Accent 623"/>
    <w:basedOn w:val="TableNormal"/>
    <w:next w:val="ListTable6Colorful-Accent6"/>
    <w:uiPriority w:val="51"/>
    <w:rsid w:val="00D8293E"/>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urful23">
    <w:name w:val="List Table 7 Colourful23"/>
    <w:basedOn w:val="TableNormal"/>
    <w:next w:val="ListTable7Colorful"/>
    <w:uiPriority w:val="52"/>
    <w:rsid w:val="00D8293E"/>
    <w:pPr>
      <w:spacing w:after="0" w:line="240" w:lineRule="auto"/>
    </w:pPr>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23">
    <w:name w:val="List Table 7 Colourful – Accent 123"/>
    <w:basedOn w:val="TableNormal"/>
    <w:next w:val="ListTable7Colorful-Accent1"/>
    <w:uiPriority w:val="52"/>
    <w:rsid w:val="00D8293E"/>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23">
    <w:name w:val="List Table 7 Colourful – Accent 223"/>
    <w:basedOn w:val="TableNormal"/>
    <w:next w:val="ListTable7Colorful-Accent2"/>
    <w:uiPriority w:val="52"/>
    <w:rsid w:val="00D8293E"/>
    <w:pPr>
      <w:spacing w:after="0" w:line="240" w:lineRule="auto"/>
    </w:pPr>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23">
    <w:name w:val="List Table 7 Colourful – Accent 323"/>
    <w:basedOn w:val="TableNormal"/>
    <w:next w:val="ListTable7Colorful-Accent3"/>
    <w:uiPriority w:val="52"/>
    <w:rsid w:val="00D8293E"/>
    <w:pPr>
      <w:spacing w:after="0" w:line="240" w:lineRule="auto"/>
    </w:pPr>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23">
    <w:name w:val="List Table 7 Colourful – Accent 423"/>
    <w:basedOn w:val="TableNormal"/>
    <w:next w:val="ListTable7Colorful-Accent4"/>
    <w:uiPriority w:val="52"/>
    <w:rsid w:val="00D8293E"/>
    <w:pPr>
      <w:spacing w:after="0" w:line="240" w:lineRule="auto"/>
    </w:pPr>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23">
    <w:name w:val="List Table 7 Colourful – Accent 523"/>
    <w:basedOn w:val="TableNormal"/>
    <w:next w:val="ListTable7Colorful-Accent5"/>
    <w:uiPriority w:val="52"/>
    <w:rsid w:val="00D8293E"/>
    <w:pPr>
      <w:spacing w:after="0" w:line="240" w:lineRule="auto"/>
    </w:pPr>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23">
    <w:name w:val="List Table 7 Colourful – Accent 623"/>
    <w:basedOn w:val="TableNormal"/>
    <w:next w:val="ListTable7Colorful-Accent6"/>
    <w:uiPriority w:val="52"/>
    <w:rsid w:val="00D8293E"/>
    <w:pPr>
      <w:spacing w:after="0" w:line="240" w:lineRule="auto"/>
    </w:pPr>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3">
    <w:name w:val="Medium Grid 123"/>
    <w:basedOn w:val="TableNormal"/>
    <w:next w:val="MediumGrid1"/>
    <w:uiPriority w:val="67"/>
    <w:semiHidden/>
    <w:unhideWhenUsed/>
    <w:rsid w:val="00D8293E"/>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3">
    <w:name w:val="Medium Grid 1 - Accent 123"/>
    <w:basedOn w:val="TableNormal"/>
    <w:next w:val="MediumGrid1-Accent1"/>
    <w:uiPriority w:val="67"/>
    <w:semiHidden/>
    <w:unhideWhenUsed/>
    <w:rsid w:val="00D8293E"/>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23">
    <w:name w:val="Medium Grid 1 - Accent 223"/>
    <w:basedOn w:val="TableNormal"/>
    <w:next w:val="MediumGrid1-Accent2"/>
    <w:uiPriority w:val="67"/>
    <w:semiHidden/>
    <w:unhideWhenUsed/>
    <w:rsid w:val="00D8293E"/>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23">
    <w:name w:val="Medium Grid 1 - Accent 323"/>
    <w:basedOn w:val="TableNormal"/>
    <w:next w:val="MediumGrid1-Accent3"/>
    <w:uiPriority w:val="67"/>
    <w:semiHidden/>
    <w:unhideWhenUsed/>
    <w:rsid w:val="00D8293E"/>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23">
    <w:name w:val="Medium Grid 1 - Accent 423"/>
    <w:basedOn w:val="TableNormal"/>
    <w:next w:val="MediumGrid1-Accent4"/>
    <w:uiPriority w:val="67"/>
    <w:semiHidden/>
    <w:unhideWhenUsed/>
    <w:rsid w:val="00D8293E"/>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23">
    <w:name w:val="Medium Grid 1 - Accent 523"/>
    <w:basedOn w:val="TableNormal"/>
    <w:next w:val="MediumGrid1-Accent5"/>
    <w:uiPriority w:val="67"/>
    <w:semiHidden/>
    <w:unhideWhenUsed/>
    <w:rsid w:val="00D8293E"/>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623">
    <w:name w:val="Medium Grid 1 - Accent 623"/>
    <w:basedOn w:val="TableNormal"/>
    <w:next w:val="MediumGrid1-Accent6"/>
    <w:uiPriority w:val="67"/>
    <w:semiHidden/>
    <w:unhideWhenUsed/>
    <w:rsid w:val="00D8293E"/>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23">
    <w:name w:val="Medium Grid 223"/>
    <w:basedOn w:val="TableNormal"/>
    <w:next w:val="MediumGrid2"/>
    <w:uiPriority w:val="68"/>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3">
    <w:name w:val="Medium Grid 2 - Accent 123"/>
    <w:basedOn w:val="TableNormal"/>
    <w:next w:val="MediumGrid2-Accent1"/>
    <w:uiPriority w:val="68"/>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223">
    <w:name w:val="Medium Grid 2 - Accent 223"/>
    <w:basedOn w:val="TableNormal"/>
    <w:next w:val="MediumGrid2-Accent2"/>
    <w:uiPriority w:val="68"/>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23">
    <w:name w:val="Medium Grid 2 - Accent 323"/>
    <w:basedOn w:val="TableNormal"/>
    <w:next w:val="MediumGrid2-Accent3"/>
    <w:uiPriority w:val="68"/>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23">
    <w:name w:val="Medium Grid 2 - Accent 423"/>
    <w:basedOn w:val="TableNormal"/>
    <w:next w:val="MediumGrid2-Accent4"/>
    <w:uiPriority w:val="68"/>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23">
    <w:name w:val="Medium Grid 2 - Accent 523"/>
    <w:basedOn w:val="TableNormal"/>
    <w:next w:val="MediumGrid2-Accent5"/>
    <w:uiPriority w:val="68"/>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623">
    <w:name w:val="Medium Grid 2 - Accent 623"/>
    <w:basedOn w:val="TableNormal"/>
    <w:next w:val="MediumGrid2-Accent6"/>
    <w:uiPriority w:val="68"/>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23">
    <w:name w:val="Medium Grid 323"/>
    <w:basedOn w:val="TableNormal"/>
    <w:next w:val="MediumGrid3"/>
    <w:uiPriority w:val="69"/>
    <w:semiHidden/>
    <w:unhideWhenUsed/>
    <w:rsid w:val="00D8293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3">
    <w:name w:val="Medium Grid 3 - Accent 123"/>
    <w:basedOn w:val="TableNormal"/>
    <w:next w:val="MediumGrid3-Accent1"/>
    <w:uiPriority w:val="69"/>
    <w:semiHidden/>
    <w:unhideWhenUsed/>
    <w:rsid w:val="00D8293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23">
    <w:name w:val="Medium Grid 3 - Accent 223"/>
    <w:basedOn w:val="TableNormal"/>
    <w:next w:val="MediumGrid3-Accent2"/>
    <w:uiPriority w:val="69"/>
    <w:semiHidden/>
    <w:unhideWhenUsed/>
    <w:rsid w:val="00D8293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23">
    <w:name w:val="Medium Grid 3 - Accent 323"/>
    <w:basedOn w:val="TableNormal"/>
    <w:next w:val="MediumGrid3-Accent3"/>
    <w:uiPriority w:val="69"/>
    <w:semiHidden/>
    <w:unhideWhenUsed/>
    <w:rsid w:val="00D8293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23">
    <w:name w:val="Medium Grid 3 - Accent 423"/>
    <w:basedOn w:val="TableNormal"/>
    <w:next w:val="MediumGrid3-Accent4"/>
    <w:uiPriority w:val="69"/>
    <w:semiHidden/>
    <w:unhideWhenUsed/>
    <w:rsid w:val="00D8293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23">
    <w:name w:val="Medium Grid 3 - Accent 523"/>
    <w:basedOn w:val="TableNormal"/>
    <w:next w:val="MediumGrid3-Accent5"/>
    <w:uiPriority w:val="69"/>
    <w:semiHidden/>
    <w:unhideWhenUsed/>
    <w:rsid w:val="00D8293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23">
    <w:name w:val="Medium Grid 3 - Accent 623"/>
    <w:basedOn w:val="TableNormal"/>
    <w:next w:val="MediumGrid3-Accent6"/>
    <w:uiPriority w:val="69"/>
    <w:semiHidden/>
    <w:unhideWhenUsed/>
    <w:rsid w:val="00D8293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23">
    <w:name w:val="Medium List 123"/>
    <w:basedOn w:val="TableNormal"/>
    <w:next w:val="MediumList1"/>
    <w:uiPriority w:val="65"/>
    <w:semiHidden/>
    <w:unhideWhenUsed/>
    <w:rsid w:val="00D8293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3">
    <w:name w:val="Medium List 1 - Accent 123"/>
    <w:basedOn w:val="TableNormal"/>
    <w:next w:val="MediumList1-Accent1"/>
    <w:uiPriority w:val="65"/>
    <w:semiHidden/>
    <w:unhideWhenUsed/>
    <w:rsid w:val="00D8293E"/>
    <w:pPr>
      <w:spacing w:after="0" w:line="240" w:lineRule="auto"/>
    </w:pPr>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223">
    <w:name w:val="Medium List 1 - Accent 223"/>
    <w:basedOn w:val="TableNormal"/>
    <w:next w:val="MediumList1-Accent2"/>
    <w:uiPriority w:val="65"/>
    <w:semiHidden/>
    <w:unhideWhenUsed/>
    <w:rsid w:val="00D8293E"/>
    <w:pPr>
      <w:spacing w:after="0"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23">
    <w:name w:val="Medium List 1 - Accent 323"/>
    <w:basedOn w:val="TableNormal"/>
    <w:next w:val="MediumList1-Accent3"/>
    <w:uiPriority w:val="65"/>
    <w:semiHidden/>
    <w:unhideWhenUsed/>
    <w:rsid w:val="00D8293E"/>
    <w:pPr>
      <w:spacing w:after="0"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23">
    <w:name w:val="Medium List 1 - Accent 423"/>
    <w:basedOn w:val="TableNormal"/>
    <w:next w:val="MediumList1-Accent4"/>
    <w:uiPriority w:val="65"/>
    <w:semiHidden/>
    <w:unhideWhenUsed/>
    <w:rsid w:val="00D8293E"/>
    <w:pPr>
      <w:spacing w:after="0"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23">
    <w:name w:val="Medium List 1 - Accent 523"/>
    <w:basedOn w:val="TableNormal"/>
    <w:next w:val="MediumList1-Accent5"/>
    <w:uiPriority w:val="65"/>
    <w:semiHidden/>
    <w:unhideWhenUsed/>
    <w:rsid w:val="00D8293E"/>
    <w:pPr>
      <w:spacing w:after="0"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623">
    <w:name w:val="Medium List 1 - Accent 623"/>
    <w:basedOn w:val="TableNormal"/>
    <w:next w:val="MediumList1-Accent6"/>
    <w:uiPriority w:val="65"/>
    <w:semiHidden/>
    <w:unhideWhenUsed/>
    <w:rsid w:val="00D8293E"/>
    <w:pPr>
      <w:spacing w:after="0"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23">
    <w:name w:val="Medium List 223"/>
    <w:basedOn w:val="TableNormal"/>
    <w:next w:val="MediumList2"/>
    <w:uiPriority w:val="66"/>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3">
    <w:name w:val="Medium List 2 - Accent 123"/>
    <w:basedOn w:val="TableNormal"/>
    <w:next w:val="MediumList2-Accent1"/>
    <w:uiPriority w:val="66"/>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223">
    <w:name w:val="Medium List 2 - Accent 223"/>
    <w:basedOn w:val="TableNormal"/>
    <w:next w:val="MediumList2-Accent2"/>
    <w:uiPriority w:val="66"/>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23">
    <w:name w:val="Medium List 2 - Accent 323"/>
    <w:basedOn w:val="TableNormal"/>
    <w:next w:val="MediumList2-Accent3"/>
    <w:uiPriority w:val="66"/>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3">
    <w:name w:val="Medium List 2 - Accent 423"/>
    <w:basedOn w:val="TableNormal"/>
    <w:next w:val="MediumList2-Accent4"/>
    <w:uiPriority w:val="66"/>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23">
    <w:name w:val="Medium List 2 - Accent 523"/>
    <w:basedOn w:val="TableNormal"/>
    <w:next w:val="MediumList2-Accent5"/>
    <w:uiPriority w:val="66"/>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623">
    <w:name w:val="Medium List 2 - Accent 623"/>
    <w:basedOn w:val="TableNormal"/>
    <w:next w:val="MediumList2-Accent6"/>
    <w:uiPriority w:val="66"/>
    <w:semiHidden/>
    <w:unhideWhenUsed/>
    <w:rsid w:val="00D8293E"/>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23">
    <w:name w:val="Medium Shading 123"/>
    <w:basedOn w:val="TableNormal"/>
    <w:next w:val="MediumShading1"/>
    <w:uiPriority w:val="63"/>
    <w:semiHidden/>
    <w:unhideWhenUsed/>
    <w:rsid w:val="00D8293E"/>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3">
    <w:name w:val="Medium Shading 1 - Accent 123"/>
    <w:basedOn w:val="TableNormal"/>
    <w:next w:val="MediumShading1-Accent1"/>
    <w:uiPriority w:val="63"/>
    <w:semiHidden/>
    <w:unhideWhenUsed/>
    <w:rsid w:val="00D8293E"/>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223">
    <w:name w:val="Medium Shading 1 - Accent 223"/>
    <w:basedOn w:val="TableNormal"/>
    <w:next w:val="MediumShading1-Accent2"/>
    <w:uiPriority w:val="63"/>
    <w:semiHidden/>
    <w:unhideWhenUsed/>
    <w:rsid w:val="00D8293E"/>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23">
    <w:name w:val="Medium Shading 1 - Accent 323"/>
    <w:basedOn w:val="TableNormal"/>
    <w:next w:val="MediumShading1-Accent3"/>
    <w:uiPriority w:val="63"/>
    <w:semiHidden/>
    <w:unhideWhenUsed/>
    <w:rsid w:val="00D8293E"/>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23">
    <w:name w:val="Medium Shading 1 - Accent 423"/>
    <w:basedOn w:val="TableNormal"/>
    <w:next w:val="MediumShading1-Accent4"/>
    <w:uiPriority w:val="63"/>
    <w:semiHidden/>
    <w:unhideWhenUsed/>
    <w:rsid w:val="00D8293E"/>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23">
    <w:name w:val="Medium Shading 1 - Accent 523"/>
    <w:basedOn w:val="TableNormal"/>
    <w:next w:val="MediumShading1-Accent5"/>
    <w:uiPriority w:val="63"/>
    <w:semiHidden/>
    <w:unhideWhenUsed/>
    <w:rsid w:val="00D8293E"/>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623">
    <w:name w:val="Medium Shading 1 - Accent 623"/>
    <w:basedOn w:val="TableNormal"/>
    <w:next w:val="MediumShading1-Accent6"/>
    <w:uiPriority w:val="63"/>
    <w:semiHidden/>
    <w:unhideWhenUsed/>
    <w:rsid w:val="00D8293E"/>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23">
    <w:name w:val="Medium Shading 223"/>
    <w:basedOn w:val="TableNormal"/>
    <w:next w:val="MediumShading2"/>
    <w:uiPriority w:val="64"/>
    <w:semiHidden/>
    <w:unhideWhenUsed/>
    <w:rsid w:val="00D829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3">
    <w:name w:val="Medium Shading 2 - Accent 123"/>
    <w:basedOn w:val="TableNormal"/>
    <w:next w:val="MediumShading2-Accent1"/>
    <w:uiPriority w:val="64"/>
    <w:semiHidden/>
    <w:unhideWhenUsed/>
    <w:rsid w:val="00D829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3">
    <w:name w:val="Medium Shading 2 - Accent 223"/>
    <w:basedOn w:val="TableNormal"/>
    <w:next w:val="MediumShading2-Accent2"/>
    <w:uiPriority w:val="64"/>
    <w:semiHidden/>
    <w:unhideWhenUsed/>
    <w:rsid w:val="00D829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3">
    <w:name w:val="Medium Shading 2 - Accent 323"/>
    <w:basedOn w:val="TableNormal"/>
    <w:next w:val="MediumShading2-Accent3"/>
    <w:uiPriority w:val="64"/>
    <w:semiHidden/>
    <w:unhideWhenUsed/>
    <w:rsid w:val="00D829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3">
    <w:name w:val="Medium Shading 2 - Accent 423"/>
    <w:basedOn w:val="TableNormal"/>
    <w:next w:val="MediumShading2-Accent4"/>
    <w:uiPriority w:val="64"/>
    <w:semiHidden/>
    <w:unhideWhenUsed/>
    <w:rsid w:val="00D829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3">
    <w:name w:val="Medium Shading 2 - Accent 523"/>
    <w:basedOn w:val="TableNormal"/>
    <w:next w:val="MediumShading2-Accent5"/>
    <w:uiPriority w:val="64"/>
    <w:semiHidden/>
    <w:unhideWhenUsed/>
    <w:rsid w:val="00D829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3">
    <w:name w:val="Medium Shading 2 - Accent 623"/>
    <w:basedOn w:val="TableNormal"/>
    <w:next w:val="MediumShading2-Accent6"/>
    <w:uiPriority w:val="64"/>
    <w:semiHidden/>
    <w:unhideWhenUsed/>
    <w:rsid w:val="00D829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23">
    <w:name w:val="Plain Table 123"/>
    <w:basedOn w:val="TableNormal"/>
    <w:next w:val="PlainTable1"/>
    <w:uiPriority w:val="41"/>
    <w:rsid w:val="00D8293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3">
    <w:name w:val="Plain Table 223"/>
    <w:basedOn w:val="TableNormal"/>
    <w:next w:val="PlainTable2"/>
    <w:uiPriority w:val="42"/>
    <w:rsid w:val="00D8293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3">
    <w:name w:val="Plain Table 323"/>
    <w:basedOn w:val="TableNormal"/>
    <w:next w:val="PlainTable3"/>
    <w:uiPriority w:val="43"/>
    <w:rsid w:val="00D8293E"/>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TableNormal"/>
    <w:next w:val="PlainTable4"/>
    <w:uiPriority w:val="44"/>
    <w:rsid w:val="00D829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23">
    <w:name w:val="Plain Table 523"/>
    <w:basedOn w:val="TableNormal"/>
    <w:next w:val="PlainTable5"/>
    <w:uiPriority w:val="45"/>
    <w:rsid w:val="00D8293E"/>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3">
    <w:name w:val="Table 3D effects 123"/>
    <w:basedOn w:val="TableNormal"/>
    <w:next w:val="Table3Deffects1"/>
    <w:uiPriority w:val="99"/>
    <w:semiHidden/>
    <w:unhideWhenUsed/>
    <w:rsid w:val="00D8293E"/>
    <w:pPr>
      <w:spacing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uiPriority w:val="99"/>
    <w:semiHidden/>
    <w:unhideWhenUsed/>
    <w:rsid w:val="00D8293E"/>
    <w:pPr>
      <w:spacing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uiPriority w:val="99"/>
    <w:semiHidden/>
    <w:unhideWhenUsed/>
    <w:rsid w:val="00D8293E"/>
    <w:pPr>
      <w:spacing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uiPriority w:val="99"/>
    <w:semiHidden/>
    <w:unhideWhenUsed/>
    <w:rsid w:val="00D8293E"/>
    <w:pPr>
      <w:spacing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uiPriority w:val="99"/>
    <w:semiHidden/>
    <w:unhideWhenUsed/>
    <w:rsid w:val="00D8293E"/>
    <w:pPr>
      <w:spacing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uiPriority w:val="99"/>
    <w:semiHidden/>
    <w:unhideWhenUsed/>
    <w:rsid w:val="00D8293E"/>
    <w:pPr>
      <w:spacing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uiPriority w:val="99"/>
    <w:semiHidden/>
    <w:unhideWhenUsed/>
    <w:rsid w:val="00D8293E"/>
    <w:pPr>
      <w:spacing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23">
    <w:name w:val="Table Colourful 123"/>
    <w:basedOn w:val="TableNormal"/>
    <w:next w:val="TableColorful1"/>
    <w:uiPriority w:val="99"/>
    <w:semiHidden/>
    <w:unhideWhenUsed/>
    <w:rsid w:val="00D8293E"/>
    <w:pPr>
      <w:spacing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23">
    <w:name w:val="Table Colourful 223"/>
    <w:basedOn w:val="TableNormal"/>
    <w:next w:val="TableColorful2"/>
    <w:uiPriority w:val="99"/>
    <w:semiHidden/>
    <w:unhideWhenUsed/>
    <w:rsid w:val="00D8293E"/>
    <w:pPr>
      <w:spacing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23">
    <w:name w:val="Table Colourful 323"/>
    <w:basedOn w:val="TableNormal"/>
    <w:next w:val="TableColorful3"/>
    <w:uiPriority w:val="99"/>
    <w:semiHidden/>
    <w:unhideWhenUsed/>
    <w:rsid w:val="00D8293E"/>
    <w:pPr>
      <w:spacing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uiPriority w:val="99"/>
    <w:semiHidden/>
    <w:unhideWhenUsed/>
    <w:rsid w:val="00D8293E"/>
    <w:pPr>
      <w:spacing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uiPriority w:val="99"/>
    <w:semiHidden/>
    <w:unhideWhenUsed/>
    <w:rsid w:val="00D8293E"/>
    <w:pPr>
      <w:spacing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uiPriority w:val="99"/>
    <w:semiHidden/>
    <w:unhideWhenUsed/>
    <w:rsid w:val="00D8293E"/>
    <w:pPr>
      <w:spacing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uiPriority w:val="99"/>
    <w:semiHidden/>
    <w:unhideWhenUsed/>
    <w:rsid w:val="00D8293E"/>
    <w:pPr>
      <w:spacing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uiPriority w:val="99"/>
    <w:semiHidden/>
    <w:unhideWhenUsed/>
    <w:rsid w:val="00D8293E"/>
    <w:pPr>
      <w:spacing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uiPriority w:val="99"/>
    <w:semiHidden/>
    <w:unhideWhenUsed/>
    <w:rsid w:val="00D8293E"/>
    <w:pPr>
      <w:spacing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uiPriority w:val="99"/>
    <w:semiHidden/>
    <w:unhideWhenUsed/>
    <w:rsid w:val="00D8293E"/>
    <w:pPr>
      <w:spacing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2"/>
    <w:uiPriority w:val="99"/>
    <w:semiHidden/>
    <w:unhideWhenUsed/>
    <w:rsid w:val="00D8293E"/>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uiPriority w:val="99"/>
    <w:semiHidden/>
    <w:unhideWhenUsed/>
    <w:rsid w:val="00D8293E"/>
    <w:pPr>
      <w:spacing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uiPriority w:val="99"/>
    <w:semiHidden/>
    <w:unhideWhenUsed/>
    <w:rsid w:val="00D8293E"/>
    <w:pPr>
      <w:spacing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uiPriority w:val="99"/>
    <w:semiHidden/>
    <w:unhideWhenUsed/>
    <w:rsid w:val="00D8293E"/>
    <w:pPr>
      <w:spacing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uiPriority w:val="99"/>
    <w:semiHidden/>
    <w:unhideWhenUsed/>
    <w:rsid w:val="00D8293E"/>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uiPriority w:val="99"/>
    <w:semiHidden/>
    <w:unhideWhenUsed/>
    <w:rsid w:val="00D8293E"/>
    <w:pPr>
      <w:spacing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uiPriority w:val="99"/>
    <w:semiHidden/>
    <w:unhideWhenUsed/>
    <w:rsid w:val="00D8293E"/>
    <w:pPr>
      <w:spacing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uiPriority w:val="99"/>
    <w:semiHidden/>
    <w:unhideWhenUsed/>
    <w:rsid w:val="00D8293E"/>
    <w:pPr>
      <w:spacing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23">
    <w:name w:val="Table Grid Light23"/>
    <w:basedOn w:val="TableNormal"/>
    <w:next w:val="TableGridLight"/>
    <w:uiPriority w:val="40"/>
    <w:rsid w:val="00D8293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23">
    <w:name w:val="Table List 123"/>
    <w:basedOn w:val="TableNormal"/>
    <w:next w:val="TableList1"/>
    <w:uiPriority w:val="99"/>
    <w:semiHidden/>
    <w:unhideWhenUsed/>
    <w:rsid w:val="00D8293E"/>
    <w:pPr>
      <w:spacing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uiPriority w:val="99"/>
    <w:semiHidden/>
    <w:unhideWhenUsed/>
    <w:rsid w:val="00D8293E"/>
    <w:pPr>
      <w:spacing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uiPriority w:val="99"/>
    <w:semiHidden/>
    <w:unhideWhenUsed/>
    <w:rsid w:val="00D8293E"/>
    <w:pPr>
      <w:spacing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uiPriority w:val="99"/>
    <w:semiHidden/>
    <w:unhideWhenUsed/>
    <w:rsid w:val="00D8293E"/>
    <w:pPr>
      <w:spacing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uiPriority w:val="99"/>
    <w:semiHidden/>
    <w:unhideWhenUsed/>
    <w:rsid w:val="00D8293E"/>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uiPriority w:val="99"/>
    <w:semiHidden/>
    <w:unhideWhenUsed/>
    <w:rsid w:val="00D8293E"/>
    <w:pPr>
      <w:spacing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uiPriority w:val="99"/>
    <w:semiHidden/>
    <w:unhideWhenUsed/>
    <w:rsid w:val="00D8293E"/>
    <w:pPr>
      <w:spacing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uiPriority w:val="99"/>
    <w:semiHidden/>
    <w:unhideWhenUsed/>
    <w:rsid w:val="00D8293E"/>
    <w:pPr>
      <w:spacing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uiPriority w:val="99"/>
    <w:semiHidden/>
    <w:unhideWhenUsed/>
    <w:rsid w:val="00D8293E"/>
    <w:pPr>
      <w:spacing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uiPriority w:val="99"/>
    <w:semiHidden/>
    <w:unhideWhenUsed/>
    <w:rsid w:val="00D8293E"/>
    <w:pPr>
      <w:spacing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uiPriority w:val="99"/>
    <w:semiHidden/>
    <w:unhideWhenUsed/>
    <w:rsid w:val="00D8293E"/>
    <w:pPr>
      <w:spacing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uiPriority w:val="99"/>
    <w:semiHidden/>
    <w:unhideWhenUsed/>
    <w:rsid w:val="00D8293E"/>
    <w:pPr>
      <w:spacing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uiPriority w:val="99"/>
    <w:semiHidden/>
    <w:unhideWhenUsed/>
    <w:rsid w:val="00D8293E"/>
    <w:pPr>
      <w:spacing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uiPriority w:val="99"/>
    <w:semiHidden/>
    <w:unhideWhenUsed/>
    <w:rsid w:val="00D8293E"/>
    <w:pPr>
      <w:spacing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uiPriority w:val="99"/>
    <w:semiHidden/>
    <w:unhideWhenUsed/>
    <w:rsid w:val="00D8293E"/>
    <w:pPr>
      <w:spacing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uiPriority w:val="99"/>
    <w:semiHidden/>
    <w:unhideWhenUsed/>
    <w:rsid w:val="00D8293E"/>
    <w:pPr>
      <w:spacing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uiPriority w:val="99"/>
    <w:semiHidden/>
    <w:unhideWhenUsed/>
    <w:rsid w:val="00D8293E"/>
    <w:pPr>
      <w:spacing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uiPriority w:val="99"/>
    <w:semiHidden/>
    <w:unhideWhenUsed/>
    <w:rsid w:val="00D8293E"/>
    <w:pPr>
      <w:spacing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3">
    <w:name w:val="No List23"/>
    <w:next w:val="NoList"/>
    <w:uiPriority w:val="99"/>
    <w:semiHidden/>
    <w:unhideWhenUsed/>
    <w:rsid w:val="00D8293E"/>
  </w:style>
  <w:style w:type="table" w:customStyle="1" w:styleId="ColourfulGrid213">
    <w:name w:val="Colourful Grid213"/>
    <w:basedOn w:val="TableNormal"/>
    <w:next w:val="ColorfulGrid"/>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213">
    <w:name w:val="Colourful Grid – Accent 1213"/>
    <w:basedOn w:val="TableNormal"/>
    <w:next w:val="ColorfulGrid-Accent1"/>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213">
    <w:name w:val="Colourful Grid – Accent 2213"/>
    <w:basedOn w:val="TableNormal"/>
    <w:next w:val="ColorfulGrid-Accent2"/>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213">
    <w:name w:val="Colourful Grid – Accent 3213"/>
    <w:basedOn w:val="TableNormal"/>
    <w:next w:val="ColorfulGrid-Accent3"/>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213">
    <w:name w:val="Colourful Grid – Accent 4213"/>
    <w:basedOn w:val="TableNormal"/>
    <w:next w:val="ColorfulGrid-Accent4"/>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213">
    <w:name w:val="Colourful Grid – Accent 5213"/>
    <w:basedOn w:val="TableNormal"/>
    <w:next w:val="ColorfulGrid-Accent5"/>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213">
    <w:name w:val="Colourful Grid – Accent 6213"/>
    <w:basedOn w:val="TableNormal"/>
    <w:next w:val="ColorfulGrid-Accent6"/>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213">
    <w:name w:val="Colourful List213"/>
    <w:basedOn w:val="TableNormal"/>
    <w:next w:val="ColorfulList"/>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213">
    <w:name w:val="Colourful List – Accent 1213"/>
    <w:basedOn w:val="TableNormal"/>
    <w:next w:val="ColorfulList-Accent1"/>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213">
    <w:name w:val="Colourful List – Accent 2213"/>
    <w:basedOn w:val="TableNormal"/>
    <w:next w:val="ColorfulList-Accent2"/>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213">
    <w:name w:val="Colourful List – Accent 3213"/>
    <w:basedOn w:val="TableNormal"/>
    <w:next w:val="ColorfulList-Accent3"/>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213">
    <w:name w:val="Colourful List – Accent 4213"/>
    <w:basedOn w:val="TableNormal"/>
    <w:next w:val="ColorfulList-Accent4"/>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213">
    <w:name w:val="Colourful List – Accent 5213"/>
    <w:basedOn w:val="TableNormal"/>
    <w:next w:val="ColorfulList-Accent5"/>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213">
    <w:name w:val="Colourful List – Accent 6213"/>
    <w:basedOn w:val="TableNormal"/>
    <w:next w:val="ColorfulList-Accent6"/>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213">
    <w:name w:val="Colourful Shading213"/>
    <w:basedOn w:val="TableNormal"/>
    <w:next w:val="ColorfulShading"/>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213">
    <w:name w:val="Colourful Shading – Accent 1213"/>
    <w:basedOn w:val="TableNormal"/>
    <w:next w:val="ColorfulShading-Accent1"/>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213">
    <w:name w:val="Colourful Shading – Accent 2213"/>
    <w:basedOn w:val="TableNormal"/>
    <w:next w:val="ColorfulShading-Accent2"/>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213">
    <w:name w:val="Colourful Shading – Accent 3213"/>
    <w:basedOn w:val="TableNormal"/>
    <w:next w:val="ColorfulShading-Accent3"/>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213">
    <w:name w:val="Colourful Shading – Accent 4213"/>
    <w:basedOn w:val="TableNormal"/>
    <w:next w:val="ColorfulShading-Accent4"/>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213">
    <w:name w:val="Colourful Shading – Accent 5213"/>
    <w:basedOn w:val="TableNormal"/>
    <w:next w:val="ColorfulShading-Accent5"/>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213">
    <w:name w:val="Colourful Shading – Accent 6213"/>
    <w:basedOn w:val="TableNormal"/>
    <w:next w:val="ColorfulShading-Accent6"/>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213">
    <w:name w:val="Dark List213"/>
    <w:basedOn w:val="TableNormal"/>
    <w:next w:val="DarkList"/>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13">
    <w:name w:val="Dark List - Accent 1213"/>
    <w:basedOn w:val="TableNormal"/>
    <w:next w:val="DarkList-Accent1"/>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213">
    <w:name w:val="Dark List - Accent 2213"/>
    <w:basedOn w:val="TableNormal"/>
    <w:next w:val="DarkList-Accent2"/>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213">
    <w:name w:val="Dark List - Accent 3213"/>
    <w:basedOn w:val="TableNormal"/>
    <w:next w:val="DarkList-Accent3"/>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213">
    <w:name w:val="Dark List - Accent 4213"/>
    <w:basedOn w:val="TableNormal"/>
    <w:next w:val="DarkList-Accent4"/>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213">
    <w:name w:val="Dark List - Accent 5213"/>
    <w:basedOn w:val="TableNormal"/>
    <w:next w:val="DarkList-Accent5"/>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213">
    <w:name w:val="Dark List - Accent 6213"/>
    <w:basedOn w:val="TableNormal"/>
    <w:next w:val="DarkList-Accent6"/>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213">
    <w:name w:val="Grid Table 1 Light213"/>
    <w:basedOn w:val="TableNormal"/>
    <w:next w:val="GridTable1Light"/>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13">
    <w:name w:val="Grid Table 1 Light - Accent 1213"/>
    <w:basedOn w:val="TableNormal"/>
    <w:next w:val="GridTable1Light-Accent1"/>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213">
    <w:name w:val="Grid Table 1 Light – Accent 2213"/>
    <w:basedOn w:val="TableNormal"/>
    <w:next w:val="GridTable1Light-Accent2"/>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213">
    <w:name w:val="Grid Table 1 Light - Accent 3213"/>
    <w:basedOn w:val="TableNormal"/>
    <w:next w:val="GridTable1Light-Accent3"/>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213">
    <w:name w:val="Grid Table 1 Light - Accent 4213"/>
    <w:basedOn w:val="TableNormal"/>
    <w:next w:val="GridTable1Light-Accent4"/>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213">
    <w:name w:val="Grid Table 1 Light - Accent 5213"/>
    <w:basedOn w:val="TableNormal"/>
    <w:next w:val="GridTable1Light-Accent5"/>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213">
    <w:name w:val="Grid Table 1 Light - Accent 6213"/>
    <w:basedOn w:val="TableNormal"/>
    <w:next w:val="GridTable1Light-Accent6"/>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213">
    <w:name w:val="Grid Table 2213"/>
    <w:basedOn w:val="TableNormal"/>
    <w:next w:val="GridTable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213">
    <w:name w:val="Grid Table 2 - Accent 1213"/>
    <w:basedOn w:val="TableNormal"/>
    <w:next w:val="GridTable2-Accent1"/>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213">
    <w:name w:val="Grid Table 2 - Accent 2213"/>
    <w:basedOn w:val="TableNormal"/>
    <w:next w:val="GridTable2-Accent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213">
    <w:name w:val="Grid Table 2 - Accent 3213"/>
    <w:basedOn w:val="TableNormal"/>
    <w:next w:val="GridTable2-Accent3"/>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213">
    <w:name w:val="Grid Table 2 - Accent 4213"/>
    <w:basedOn w:val="TableNormal"/>
    <w:next w:val="GridTable2-Accent4"/>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213">
    <w:name w:val="Grid Table 2 - Accent 5213"/>
    <w:basedOn w:val="TableNormal"/>
    <w:next w:val="GridTable2-Accent5"/>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213">
    <w:name w:val="Grid Table 2 - Accent 6213"/>
    <w:basedOn w:val="TableNormal"/>
    <w:next w:val="GridTable2-Accent6"/>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213">
    <w:name w:val="Grid Table 3213"/>
    <w:basedOn w:val="TableNormal"/>
    <w:next w:val="GridTable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213">
    <w:name w:val="Grid Table 3 - Accent 1213"/>
    <w:basedOn w:val="TableNormal"/>
    <w:next w:val="GridTable3-Accent1"/>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213">
    <w:name w:val="Grid Table 3 - Accent 2213"/>
    <w:basedOn w:val="TableNormal"/>
    <w:next w:val="GridTable3-Accent2"/>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213">
    <w:name w:val="Grid Table 3 - Accent 3213"/>
    <w:basedOn w:val="TableNormal"/>
    <w:next w:val="GridTable3-Accent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213">
    <w:name w:val="Grid Table 3 - Accent 4213"/>
    <w:basedOn w:val="TableNormal"/>
    <w:next w:val="GridTable3-Accent4"/>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213">
    <w:name w:val="Grid Table 3 - Accent 5213"/>
    <w:basedOn w:val="TableNormal"/>
    <w:next w:val="GridTable3-Accent5"/>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213">
    <w:name w:val="Grid Table 3 - Accent 6213"/>
    <w:basedOn w:val="TableNormal"/>
    <w:next w:val="GridTable3-Accent6"/>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213">
    <w:name w:val="Grid Table 4213"/>
    <w:basedOn w:val="TableNormal"/>
    <w:next w:val="GridTable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213">
    <w:name w:val="Grid Table 4 - Accent 2213"/>
    <w:basedOn w:val="TableNormal"/>
    <w:next w:val="GridTable4-Accent2"/>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213">
    <w:name w:val="Grid Table 4 - Accent 3213"/>
    <w:basedOn w:val="TableNormal"/>
    <w:next w:val="GridTable4-Accent3"/>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213">
    <w:name w:val="Grid Table 4 - Accent 4213"/>
    <w:basedOn w:val="TableNormal"/>
    <w:next w:val="GridTable4-Accent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6213">
    <w:name w:val="Grid Table 4 - Accent 6213"/>
    <w:basedOn w:val="TableNormal"/>
    <w:next w:val="GridTable4-Accent6"/>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213">
    <w:name w:val="Grid Table 5 Dark213"/>
    <w:basedOn w:val="TableNormal"/>
    <w:next w:val="GridTable5Dark"/>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213">
    <w:name w:val="Grid Table 5 Dark - Accent 1213"/>
    <w:basedOn w:val="TableNormal"/>
    <w:next w:val="GridTable5Dark-Accent1"/>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213">
    <w:name w:val="Grid Table 5 Dark - Accent 2213"/>
    <w:basedOn w:val="TableNormal"/>
    <w:next w:val="GridTable5Dark-Accent2"/>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213">
    <w:name w:val="Grid Table 5 Dark - Accent 3213"/>
    <w:basedOn w:val="TableNormal"/>
    <w:next w:val="GridTable5Dark-Accent3"/>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213">
    <w:name w:val="Grid Table 5 Dark - Accent 4213"/>
    <w:basedOn w:val="TableNormal"/>
    <w:next w:val="GridTable5Dark-Accent4"/>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213">
    <w:name w:val="Grid Table 5 Dark - Accent 5213"/>
    <w:basedOn w:val="TableNormal"/>
    <w:next w:val="GridTable5Dark-Accent5"/>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213">
    <w:name w:val="Grid Table 5 Dark - Accent 6213"/>
    <w:basedOn w:val="TableNormal"/>
    <w:next w:val="GridTable5Dark-Accent6"/>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213">
    <w:name w:val="Grid Table 6 Colourful213"/>
    <w:basedOn w:val="TableNormal"/>
    <w:next w:val="GridTable6Colorful"/>
    <w:uiPriority w:val="51"/>
    <w:rsid w:val="00D8293E"/>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213">
    <w:name w:val="Grid Table 6 Colourful – Accent 1213"/>
    <w:basedOn w:val="TableNormal"/>
    <w:next w:val="GridTable6Colorful-Accent1"/>
    <w:uiPriority w:val="51"/>
    <w:rsid w:val="00D8293E"/>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213">
    <w:name w:val="Grid Table 6 Colourful – Accent 2213"/>
    <w:basedOn w:val="TableNormal"/>
    <w:next w:val="GridTable6Colorful-Accent2"/>
    <w:uiPriority w:val="51"/>
    <w:rsid w:val="00D8293E"/>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213">
    <w:name w:val="Grid Table 6 Colourful – Accent 3213"/>
    <w:basedOn w:val="TableNormal"/>
    <w:next w:val="GridTable6Colorful-Accent3"/>
    <w:uiPriority w:val="51"/>
    <w:rsid w:val="00D8293E"/>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213">
    <w:name w:val="Grid Table 6 Colourful – Accent 4213"/>
    <w:basedOn w:val="TableNormal"/>
    <w:next w:val="GridTable6Colorful-Accent4"/>
    <w:uiPriority w:val="51"/>
    <w:rsid w:val="00D8293E"/>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213">
    <w:name w:val="Grid Table 6 Colourful – Accent 5213"/>
    <w:basedOn w:val="TableNormal"/>
    <w:next w:val="GridTable6Colorful-Accent5"/>
    <w:uiPriority w:val="51"/>
    <w:rsid w:val="00D8293E"/>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213">
    <w:name w:val="Grid Table 6 Colourful – Accent 6213"/>
    <w:basedOn w:val="TableNormal"/>
    <w:next w:val="GridTable6Colorful-Accent6"/>
    <w:uiPriority w:val="51"/>
    <w:rsid w:val="00D8293E"/>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213">
    <w:name w:val="Grid Table 7 Colourful213"/>
    <w:basedOn w:val="TableNormal"/>
    <w:next w:val="GridTable7Colorful"/>
    <w:uiPriority w:val="52"/>
    <w:rsid w:val="00D8293E"/>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213">
    <w:name w:val="Grid Table 7 Colourful – Accent 1213"/>
    <w:basedOn w:val="TableNormal"/>
    <w:next w:val="GridTable7Colorful-Accent1"/>
    <w:uiPriority w:val="52"/>
    <w:rsid w:val="00D8293E"/>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213">
    <w:name w:val="Grid Table 7 Colourful – Accent 2213"/>
    <w:basedOn w:val="TableNormal"/>
    <w:next w:val="GridTable7Colorful-Accent2"/>
    <w:uiPriority w:val="52"/>
    <w:rsid w:val="00D8293E"/>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213">
    <w:name w:val="Grid Table 7 Colourful – Accent 3213"/>
    <w:basedOn w:val="TableNormal"/>
    <w:next w:val="GridTable7Colorful-Accent3"/>
    <w:uiPriority w:val="52"/>
    <w:rsid w:val="00D8293E"/>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213">
    <w:name w:val="Grid Table 7 Colourful – Accent 4213"/>
    <w:basedOn w:val="TableNormal"/>
    <w:next w:val="GridTable7Colorful-Accent4"/>
    <w:uiPriority w:val="52"/>
    <w:rsid w:val="00D8293E"/>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213">
    <w:name w:val="Grid Table 7 Colourful – Accent 5213"/>
    <w:basedOn w:val="TableNormal"/>
    <w:next w:val="GridTable7Colorful-Accent5"/>
    <w:uiPriority w:val="52"/>
    <w:rsid w:val="00D8293E"/>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213">
    <w:name w:val="Grid Table 7 Colourful – Accent 6213"/>
    <w:basedOn w:val="TableNormal"/>
    <w:next w:val="GridTable7Colorful-Accent6"/>
    <w:uiPriority w:val="52"/>
    <w:rsid w:val="00D8293E"/>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LightGrid213">
    <w:name w:val="Light Grid213"/>
    <w:basedOn w:val="TableNormal"/>
    <w:next w:val="LightGrid"/>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Yu Gothic Light"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3">
    <w:name w:val="Light Grid - Accent 1213"/>
    <w:basedOn w:val="TableNormal"/>
    <w:next w:val="LightGrid-Accent1"/>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Yu Gothic Light"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213">
    <w:name w:val="Light Grid - Accent 2213"/>
    <w:basedOn w:val="TableNormal"/>
    <w:next w:val="LightGrid-Accent2"/>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Yu Gothic Light"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213">
    <w:name w:val="Light Grid - Accent 3213"/>
    <w:basedOn w:val="TableNormal"/>
    <w:next w:val="LightGrid-Accent3"/>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Yu Gothic Light"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213">
    <w:name w:val="Light Grid - Accent 4213"/>
    <w:basedOn w:val="TableNormal"/>
    <w:next w:val="LightGrid-Accent4"/>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Yu Gothic Light"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213">
    <w:name w:val="Light Grid - Accent 5213"/>
    <w:basedOn w:val="TableNormal"/>
    <w:next w:val="LightGrid-Accent5"/>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Yu Gothic Light"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213">
    <w:name w:val="Light Grid - Accent 6213"/>
    <w:basedOn w:val="TableNormal"/>
    <w:next w:val="LightGrid-Accent6"/>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Yu Gothic Light"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Yu Gothic Light"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Yu Gothic Light" w:hAnsi="Aptos Display" w:cs="Times New Roman"/>
        <w:b/>
        <w:bCs/>
      </w:rPr>
    </w:tblStylePr>
    <w:tblStylePr w:type="lastCol">
      <w:rPr>
        <w:rFonts w:ascii="Aptos Display" w:eastAsia="Yu Gothic Light"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213">
    <w:name w:val="Light List213"/>
    <w:basedOn w:val="TableNormal"/>
    <w:next w:val="LightList"/>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3">
    <w:name w:val="Light List - Accent 1213"/>
    <w:basedOn w:val="TableNormal"/>
    <w:next w:val="LightList-Accent1"/>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213">
    <w:name w:val="Light List - Accent 2213"/>
    <w:basedOn w:val="TableNormal"/>
    <w:next w:val="LightList-Accent2"/>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213">
    <w:name w:val="Light List - Accent 3213"/>
    <w:basedOn w:val="TableNormal"/>
    <w:next w:val="LightList-Accent3"/>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213">
    <w:name w:val="Light List - Accent 4213"/>
    <w:basedOn w:val="TableNormal"/>
    <w:next w:val="LightList-Accent4"/>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213">
    <w:name w:val="Light List - Accent 5213"/>
    <w:basedOn w:val="TableNormal"/>
    <w:next w:val="LightList-Accent5"/>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213">
    <w:name w:val="Light List - Accent 6213"/>
    <w:basedOn w:val="TableNormal"/>
    <w:next w:val="LightList-Accent6"/>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213">
    <w:name w:val="Light Shading213"/>
    <w:basedOn w:val="TableNormal"/>
    <w:next w:val="LightShading"/>
    <w:uiPriority w:val="60"/>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3">
    <w:name w:val="Light Shading - Accent 1213"/>
    <w:basedOn w:val="TableNormal"/>
    <w:next w:val="LightShading-Accent1"/>
    <w:uiPriority w:val="60"/>
    <w:semiHidden/>
    <w:unhideWhenUsed/>
    <w:rsid w:val="00D8293E"/>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213">
    <w:name w:val="Light Shading - Accent 2213"/>
    <w:basedOn w:val="TableNormal"/>
    <w:next w:val="LightShading-Accent2"/>
    <w:uiPriority w:val="60"/>
    <w:semiHidden/>
    <w:unhideWhenUsed/>
    <w:rsid w:val="00D8293E"/>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213">
    <w:name w:val="Light Shading - Accent 3213"/>
    <w:basedOn w:val="TableNormal"/>
    <w:next w:val="LightShading-Accent3"/>
    <w:uiPriority w:val="60"/>
    <w:semiHidden/>
    <w:unhideWhenUsed/>
    <w:rsid w:val="00D8293E"/>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213">
    <w:name w:val="Light Shading - Accent 4213"/>
    <w:basedOn w:val="TableNormal"/>
    <w:next w:val="LightShading-Accent4"/>
    <w:uiPriority w:val="60"/>
    <w:semiHidden/>
    <w:unhideWhenUsed/>
    <w:rsid w:val="00D8293E"/>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213">
    <w:name w:val="Light Shading - Accent 5213"/>
    <w:basedOn w:val="TableNormal"/>
    <w:next w:val="LightShading-Accent5"/>
    <w:uiPriority w:val="60"/>
    <w:semiHidden/>
    <w:unhideWhenUsed/>
    <w:rsid w:val="00D8293E"/>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213">
    <w:name w:val="Light Shading - Accent 6213"/>
    <w:basedOn w:val="TableNormal"/>
    <w:next w:val="LightShading-Accent6"/>
    <w:uiPriority w:val="60"/>
    <w:semiHidden/>
    <w:unhideWhenUsed/>
    <w:rsid w:val="00D8293E"/>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213">
    <w:name w:val="List Table 1 Light213"/>
    <w:basedOn w:val="TableNormal"/>
    <w:next w:val="ListTable1Light"/>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213">
    <w:name w:val="List Table 1 Light - Accent 1213"/>
    <w:basedOn w:val="TableNormal"/>
    <w:next w:val="ListTable1Light-Accent1"/>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213">
    <w:name w:val="List Table 1 Light - Accent 2213"/>
    <w:basedOn w:val="TableNormal"/>
    <w:next w:val="ListTable1Light-Accent2"/>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213">
    <w:name w:val="List Table 1 Light - Accent 3213"/>
    <w:basedOn w:val="TableNormal"/>
    <w:next w:val="ListTable1Light-Accent3"/>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213">
    <w:name w:val="List Table 1 Light - Accent 4213"/>
    <w:basedOn w:val="TableNormal"/>
    <w:next w:val="ListTable1Light-Accent4"/>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213">
    <w:name w:val="List Table 1 Light - Accent 5213"/>
    <w:basedOn w:val="TableNormal"/>
    <w:next w:val="ListTable1Light-Accent5"/>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213">
    <w:name w:val="List Table 1 Light - Accent 6213"/>
    <w:basedOn w:val="TableNormal"/>
    <w:next w:val="ListTable1Light-Accent6"/>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213">
    <w:name w:val="List Table 2213"/>
    <w:basedOn w:val="TableNormal"/>
    <w:next w:val="ListTable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213">
    <w:name w:val="List Table 2 - Accent 1213"/>
    <w:basedOn w:val="TableNormal"/>
    <w:next w:val="ListTable2-Accent1"/>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213">
    <w:name w:val="List Table 2 - Accent 2213"/>
    <w:basedOn w:val="TableNormal"/>
    <w:next w:val="ListTable2-Accent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213">
    <w:name w:val="List Table 2 - Accent 3213"/>
    <w:basedOn w:val="TableNormal"/>
    <w:next w:val="ListTable2-Accent3"/>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213">
    <w:name w:val="List Table 2 - Accent 4213"/>
    <w:basedOn w:val="TableNormal"/>
    <w:next w:val="ListTable2-Accent4"/>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213">
    <w:name w:val="List Table 2 - Accent 5213"/>
    <w:basedOn w:val="TableNormal"/>
    <w:next w:val="ListTable2-Accent5"/>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213">
    <w:name w:val="List Table 2 - Accent 6213"/>
    <w:basedOn w:val="TableNormal"/>
    <w:next w:val="ListTable2-Accent6"/>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213">
    <w:name w:val="List Table 3213"/>
    <w:basedOn w:val="TableNormal"/>
    <w:next w:val="ListTable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213">
    <w:name w:val="List Table 3 - Accent 1213"/>
    <w:basedOn w:val="TableNormal"/>
    <w:next w:val="ListTable3-Accent1"/>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213">
    <w:name w:val="List Table 3 - Accent 2213"/>
    <w:basedOn w:val="TableNormal"/>
    <w:next w:val="ListTable3-Accent2"/>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213">
    <w:name w:val="List Table 3 - Accent 3213"/>
    <w:basedOn w:val="TableNormal"/>
    <w:next w:val="ListTable3-Accent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213">
    <w:name w:val="List Table 3 - Accent 4213"/>
    <w:basedOn w:val="TableNormal"/>
    <w:next w:val="ListTable3-Accent4"/>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213">
    <w:name w:val="List Table 3 - Accent 5213"/>
    <w:basedOn w:val="TableNormal"/>
    <w:next w:val="ListTable3-Accent5"/>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213">
    <w:name w:val="List Table 3 - Accent 6213"/>
    <w:basedOn w:val="TableNormal"/>
    <w:next w:val="ListTable3-Accent6"/>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213">
    <w:name w:val="List Table 4213"/>
    <w:basedOn w:val="TableNormal"/>
    <w:next w:val="ListTable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213">
    <w:name w:val="List Table 4 - Accent 1213"/>
    <w:basedOn w:val="TableNormal"/>
    <w:next w:val="ListTable4-Accent1"/>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213">
    <w:name w:val="List Table 4 - Accent 2213"/>
    <w:basedOn w:val="TableNormal"/>
    <w:next w:val="ListTable4-Accent2"/>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213">
    <w:name w:val="List Table 4 - Accent 3213"/>
    <w:basedOn w:val="TableNormal"/>
    <w:next w:val="ListTable4-Accent3"/>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213">
    <w:name w:val="List Table 4 - Accent 4213"/>
    <w:basedOn w:val="TableNormal"/>
    <w:next w:val="ListTable4-Accent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213">
    <w:name w:val="List Table 4 - Accent 5213"/>
    <w:basedOn w:val="TableNormal"/>
    <w:next w:val="ListTable4-Accent5"/>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213">
    <w:name w:val="List Table 4 - Accent 6213"/>
    <w:basedOn w:val="TableNormal"/>
    <w:next w:val="ListTable4-Accent6"/>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213">
    <w:name w:val="List Table 5 Dark213"/>
    <w:basedOn w:val="TableNormal"/>
    <w:next w:val="ListTable5Dark"/>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13">
    <w:name w:val="List Table 5 Dark - Accent 1213"/>
    <w:basedOn w:val="TableNormal"/>
    <w:next w:val="ListTable5Dark-Accent1"/>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13">
    <w:name w:val="List Table 5 Dark - Accent 2213"/>
    <w:basedOn w:val="TableNormal"/>
    <w:next w:val="ListTable5Dark-Accent2"/>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13">
    <w:name w:val="List Table 5 Dark - Accent 3213"/>
    <w:basedOn w:val="TableNormal"/>
    <w:next w:val="ListTable5Dark-Accent3"/>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13">
    <w:name w:val="List Table 5 Dark - Accent 4213"/>
    <w:basedOn w:val="TableNormal"/>
    <w:next w:val="ListTable5Dark-Accent4"/>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13">
    <w:name w:val="List Table 5 Dark - Accent 5213"/>
    <w:basedOn w:val="TableNormal"/>
    <w:next w:val="ListTable5Dark-Accent5"/>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13">
    <w:name w:val="List Table 5 Dark - Accent 6213"/>
    <w:basedOn w:val="TableNormal"/>
    <w:next w:val="ListTable5Dark-Accent6"/>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213">
    <w:name w:val="List Table 6 Colourful213"/>
    <w:basedOn w:val="TableNormal"/>
    <w:next w:val="ListTable6Colorful"/>
    <w:uiPriority w:val="51"/>
    <w:rsid w:val="00D8293E"/>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213">
    <w:name w:val="List Table 6 Colourful – Accent 1213"/>
    <w:basedOn w:val="TableNormal"/>
    <w:next w:val="ListTable6Colorful-Accent1"/>
    <w:uiPriority w:val="51"/>
    <w:rsid w:val="00D8293E"/>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213">
    <w:name w:val="List Table 6 Colourful – Accent 2213"/>
    <w:basedOn w:val="TableNormal"/>
    <w:next w:val="ListTable6Colorful-Accent2"/>
    <w:uiPriority w:val="51"/>
    <w:rsid w:val="00D8293E"/>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213">
    <w:name w:val="List Table 6 Colourful – Accent 3213"/>
    <w:basedOn w:val="TableNormal"/>
    <w:next w:val="ListTable6Colorful-Accent3"/>
    <w:uiPriority w:val="51"/>
    <w:rsid w:val="00D8293E"/>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213">
    <w:name w:val="List Table 6 Colourful – Accent 4213"/>
    <w:basedOn w:val="TableNormal"/>
    <w:next w:val="ListTable6Colorful-Accent4"/>
    <w:uiPriority w:val="51"/>
    <w:rsid w:val="00D8293E"/>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213">
    <w:name w:val="List Table 6 Colourful – Accent 5213"/>
    <w:basedOn w:val="TableNormal"/>
    <w:next w:val="ListTable6Colorful-Accent5"/>
    <w:uiPriority w:val="51"/>
    <w:rsid w:val="00D8293E"/>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213">
    <w:name w:val="List Table 6 Colourful – Accent 6213"/>
    <w:basedOn w:val="TableNormal"/>
    <w:next w:val="ListTable6Colorful-Accent6"/>
    <w:uiPriority w:val="51"/>
    <w:rsid w:val="00D8293E"/>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213">
    <w:name w:val="List Table 7 Colourful213"/>
    <w:basedOn w:val="TableNormal"/>
    <w:next w:val="ListTable7Colorful"/>
    <w:uiPriority w:val="52"/>
    <w:rsid w:val="00D8293E"/>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00000"/>
        </w:tcBorders>
        <w:shd w:val="clear" w:color="auto" w:fill="FFFFFF"/>
      </w:tcPr>
    </w:tblStylePr>
    <w:tblStylePr w:type="lastRow">
      <w:rPr>
        <w:rFonts w:ascii="Aptos Display" w:eastAsia="Yu Gothic Light"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00000"/>
        </w:tcBorders>
        <w:shd w:val="clear" w:color="auto" w:fill="FFFFFF"/>
      </w:tcPr>
    </w:tblStylePr>
    <w:tblStylePr w:type="lastCol">
      <w:rPr>
        <w:rFonts w:ascii="Aptos Display" w:eastAsia="Yu Gothic Light"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213">
    <w:name w:val="List Table 7 Colourful – Accent 1213"/>
    <w:basedOn w:val="TableNormal"/>
    <w:next w:val="ListTable7Colorful-Accent1"/>
    <w:uiPriority w:val="52"/>
    <w:rsid w:val="00D8293E"/>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56082"/>
        </w:tcBorders>
        <w:shd w:val="clear" w:color="auto" w:fill="FFFFFF"/>
      </w:tcPr>
    </w:tblStylePr>
    <w:tblStylePr w:type="lastRow">
      <w:rPr>
        <w:rFonts w:ascii="Aptos Display" w:eastAsia="Yu Gothic Light"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56082"/>
        </w:tcBorders>
        <w:shd w:val="clear" w:color="auto" w:fill="FFFFFF"/>
      </w:tcPr>
    </w:tblStylePr>
    <w:tblStylePr w:type="lastCol">
      <w:rPr>
        <w:rFonts w:ascii="Aptos Display" w:eastAsia="Yu Gothic Light"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213">
    <w:name w:val="List Table 7 Colourful – Accent 2213"/>
    <w:basedOn w:val="TableNormal"/>
    <w:next w:val="ListTable7Colorful-Accent2"/>
    <w:uiPriority w:val="52"/>
    <w:rsid w:val="00D8293E"/>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E97132"/>
        </w:tcBorders>
        <w:shd w:val="clear" w:color="auto" w:fill="FFFFFF"/>
      </w:tcPr>
    </w:tblStylePr>
    <w:tblStylePr w:type="lastRow">
      <w:rPr>
        <w:rFonts w:ascii="Aptos Display" w:eastAsia="Yu Gothic Light"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E97132"/>
        </w:tcBorders>
        <w:shd w:val="clear" w:color="auto" w:fill="FFFFFF"/>
      </w:tcPr>
    </w:tblStylePr>
    <w:tblStylePr w:type="lastCol">
      <w:rPr>
        <w:rFonts w:ascii="Aptos Display" w:eastAsia="Yu Gothic Light"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213">
    <w:name w:val="List Table 7 Colourful – Accent 3213"/>
    <w:basedOn w:val="TableNormal"/>
    <w:next w:val="ListTable7Colorful-Accent3"/>
    <w:uiPriority w:val="52"/>
    <w:rsid w:val="00D8293E"/>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196B24"/>
        </w:tcBorders>
        <w:shd w:val="clear" w:color="auto" w:fill="FFFFFF"/>
      </w:tcPr>
    </w:tblStylePr>
    <w:tblStylePr w:type="lastRow">
      <w:rPr>
        <w:rFonts w:ascii="Aptos Display" w:eastAsia="Yu Gothic Light"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196B24"/>
        </w:tcBorders>
        <w:shd w:val="clear" w:color="auto" w:fill="FFFFFF"/>
      </w:tcPr>
    </w:tblStylePr>
    <w:tblStylePr w:type="lastCol">
      <w:rPr>
        <w:rFonts w:ascii="Aptos Display" w:eastAsia="Yu Gothic Light"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213">
    <w:name w:val="List Table 7 Colourful – Accent 4213"/>
    <w:basedOn w:val="TableNormal"/>
    <w:next w:val="ListTable7Colorful-Accent4"/>
    <w:uiPriority w:val="52"/>
    <w:rsid w:val="00D8293E"/>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0F9ED5"/>
        </w:tcBorders>
        <w:shd w:val="clear" w:color="auto" w:fill="FFFFFF"/>
      </w:tcPr>
    </w:tblStylePr>
    <w:tblStylePr w:type="lastRow">
      <w:rPr>
        <w:rFonts w:ascii="Aptos Display" w:eastAsia="Yu Gothic Light"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0F9ED5"/>
        </w:tcBorders>
        <w:shd w:val="clear" w:color="auto" w:fill="FFFFFF"/>
      </w:tcPr>
    </w:tblStylePr>
    <w:tblStylePr w:type="lastCol">
      <w:rPr>
        <w:rFonts w:ascii="Aptos Display" w:eastAsia="Yu Gothic Light"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213">
    <w:name w:val="List Table 7 Colourful – Accent 5213"/>
    <w:basedOn w:val="TableNormal"/>
    <w:next w:val="ListTable7Colorful-Accent5"/>
    <w:uiPriority w:val="52"/>
    <w:rsid w:val="00D8293E"/>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A02B93"/>
        </w:tcBorders>
        <w:shd w:val="clear" w:color="auto" w:fill="FFFFFF"/>
      </w:tcPr>
    </w:tblStylePr>
    <w:tblStylePr w:type="lastRow">
      <w:rPr>
        <w:rFonts w:ascii="Aptos Display" w:eastAsia="Yu Gothic Light"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A02B93"/>
        </w:tcBorders>
        <w:shd w:val="clear" w:color="auto" w:fill="FFFFFF"/>
      </w:tcPr>
    </w:tblStylePr>
    <w:tblStylePr w:type="lastCol">
      <w:rPr>
        <w:rFonts w:ascii="Aptos Display" w:eastAsia="Yu Gothic Light"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213">
    <w:name w:val="List Table 7 Colourful – Accent 6213"/>
    <w:basedOn w:val="TableNormal"/>
    <w:next w:val="ListTable7Colorful-Accent6"/>
    <w:uiPriority w:val="52"/>
    <w:rsid w:val="00D8293E"/>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4EA72E"/>
        </w:tcBorders>
        <w:shd w:val="clear" w:color="auto" w:fill="FFFFFF"/>
      </w:tcPr>
    </w:tblStylePr>
    <w:tblStylePr w:type="lastRow">
      <w:rPr>
        <w:rFonts w:ascii="Aptos Display" w:eastAsia="Yu Gothic Light"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4EA72E"/>
        </w:tcBorders>
        <w:shd w:val="clear" w:color="auto" w:fill="FFFFFF"/>
      </w:tcPr>
    </w:tblStylePr>
    <w:tblStylePr w:type="lastCol">
      <w:rPr>
        <w:rFonts w:ascii="Aptos Display" w:eastAsia="Yu Gothic Light"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13">
    <w:name w:val="Medium Grid 1213"/>
    <w:basedOn w:val="TableNormal"/>
    <w:next w:val="MediumGrid1"/>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13">
    <w:name w:val="Medium Grid 1 - Accent 1213"/>
    <w:basedOn w:val="TableNormal"/>
    <w:next w:val="MediumGrid1-Accent1"/>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213">
    <w:name w:val="Medium Grid 1 - Accent 2213"/>
    <w:basedOn w:val="TableNormal"/>
    <w:next w:val="MediumGrid1-Accent2"/>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213">
    <w:name w:val="Medium Grid 1 - Accent 3213"/>
    <w:basedOn w:val="TableNormal"/>
    <w:next w:val="MediumGrid1-Accent3"/>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213">
    <w:name w:val="Medium Grid 1 - Accent 4213"/>
    <w:basedOn w:val="TableNormal"/>
    <w:next w:val="MediumGrid1-Accent4"/>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213">
    <w:name w:val="Medium Grid 1 - Accent 5213"/>
    <w:basedOn w:val="TableNormal"/>
    <w:next w:val="MediumGrid1-Accent5"/>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213">
    <w:name w:val="Medium Grid 1 - Accent 6213"/>
    <w:basedOn w:val="TableNormal"/>
    <w:next w:val="MediumGrid1-Accent6"/>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213">
    <w:name w:val="Medium Grid 2213"/>
    <w:basedOn w:val="TableNormal"/>
    <w:next w:val="MediumGrid2"/>
    <w:uiPriority w:val="68"/>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13">
    <w:name w:val="Medium Grid 2 - Accent 1213"/>
    <w:basedOn w:val="TableNormal"/>
    <w:next w:val="MediumGrid2-Accent1"/>
    <w:uiPriority w:val="68"/>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213">
    <w:name w:val="Medium Grid 2 - Accent 2213"/>
    <w:basedOn w:val="TableNormal"/>
    <w:next w:val="MediumGrid2-Accent2"/>
    <w:uiPriority w:val="68"/>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213">
    <w:name w:val="Medium Grid 2 - Accent 3213"/>
    <w:basedOn w:val="TableNormal"/>
    <w:next w:val="MediumGrid2-Accent3"/>
    <w:uiPriority w:val="68"/>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213">
    <w:name w:val="Medium Grid 2 - Accent 4213"/>
    <w:basedOn w:val="TableNormal"/>
    <w:next w:val="MediumGrid2-Accent4"/>
    <w:uiPriority w:val="68"/>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213">
    <w:name w:val="Medium Grid 2 - Accent 5213"/>
    <w:basedOn w:val="TableNormal"/>
    <w:next w:val="MediumGrid2-Accent5"/>
    <w:uiPriority w:val="68"/>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213">
    <w:name w:val="Medium Grid 2 - Accent 6213"/>
    <w:basedOn w:val="TableNormal"/>
    <w:next w:val="MediumGrid2-Accent6"/>
    <w:uiPriority w:val="68"/>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213">
    <w:name w:val="Medium Grid 3213"/>
    <w:basedOn w:val="TableNormal"/>
    <w:next w:val="MediumGrid3"/>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3">
    <w:name w:val="Medium Grid 3 - Accent 1213"/>
    <w:basedOn w:val="TableNormal"/>
    <w:next w:val="MediumGrid3-Accent1"/>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213">
    <w:name w:val="Medium Grid 3 - Accent 2213"/>
    <w:basedOn w:val="TableNormal"/>
    <w:next w:val="MediumGrid3-Accent2"/>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213">
    <w:name w:val="Medium Grid 3 - Accent 3213"/>
    <w:basedOn w:val="TableNormal"/>
    <w:next w:val="MediumGrid3-Accent3"/>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213">
    <w:name w:val="Medium Grid 3 - Accent 4213"/>
    <w:basedOn w:val="TableNormal"/>
    <w:next w:val="MediumGrid3-Accent4"/>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213">
    <w:name w:val="Medium Grid 3 - Accent 5213"/>
    <w:basedOn w:val="TableNormal"/>
    <w:next w:val="MediumGrid3-Accent5"/>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213">
    <w:name w:val="Medium Grid 3 - Accent 6213"/>
    <w:basedOn w:val="TableNormal"/>
    <w:next w:val="MediumGrid3-Accent6"/>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213">
    <w:name w:val="Medium List 1213"/>
    <w:basedOn w:val="TableNormal"/>
    <w:next w:val="MediumList1"/>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Yu Gothic Light"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3">
    <w:name w:val="Medium List 1 - Accent 1213"/>
    <w:basedOn w:val="TableNormal"/>
    <w:next w:val="MediumList1-Accent1"/>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Yu Gothic Light"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213">
    <w:name w:val="Medium List 1 - Accent 2213"/>
    <w:basedOn w:val="TableNormal"/>
    <w:next w:val="MediumList1-Accent2"/>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Yu Gothic Light"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213">
    <w:name w:val="Medium List 1 - Accent 3213"/>
    <w:basedOn w:val="TableNormal"/>
    <w:next w:val="MediumList1-Accent3"/>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Yu Gothic Light"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213">
    <w:name w:val="Medium List 1 - Accent 4213"/>
    <w:basedOn w:val="TableNormal"/>
    <w:next w:val="MediumList1-Accent4"/>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Yu Gothic Light"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213">
    <w:name w:val="Medium List 1 - Accent 5213"/>
    <w:basedOn w:val="TableNormal"/>
    <w:next w:val="MediumList1-Accent5"/>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Yu Gothic Light"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213">
    <w:name w:val="Medium List 1 - Accent 6213"/>
    <w:basedOn w:val="TableNormal"/>
    <w:next w:val="MediumList1-Accent6"/>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Yu Gothic Light"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213">
    <w:name w:val="Medium List 2213"/>
    <w:basedOn w:val="TableNormal"/>
    <w:next w:val="MediumList2"/>
    <w:uiPriority w:val="66"/>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13">
    <w:name w:val="Medium List 2 - Accent 1213"/>
    <w:basedOn w:val="TableNormal"/>
    <w:next w:val="MediumList2-Accent1"/>
    <w:uiPriority w:val="66"/>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213">
    <w:name w:val="Medium List 2 - Accent 2213"/>
    <w:basedOn w:val="TableNormal"/>
    <w:next w:val="MediumList2-Accent2"/>
    <w:uiPriority w:val="66"/>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213">
    <w:name w:val="Medium List 2 - Accent 3213"/>
    <w:basedOn w:val="TableNormal"/>
    <w:next w:val="MediumList2-Accent3"/>
    <w:uiPriority w:val="66"/>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213">
    <w:name w:val="Medium List 2 - Accent 4213"/>
    <w:basedOn w:val="TableNormal"/>
    <w:next w:val="MediumList2-Accent4"/>
    <w:uiPriority w:val="66"/>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213">
    <w:name w:val="Medium List 2 - Accent 5213"/>
    <w:basedOn w:val="TableNormal"/>
    <w:next w:val="MediumList2-Accent5"/>
    <w:uiPriority w:val="66"/>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213">
    <w:name w:val="Medium List 2 - Accent 6213"/>
    <w:basedOn w:val="TableNormal"/>
    <w:next w:val="MediumList2-Accent6"/>
    <w:uiPriority w:val="66"/>
    <w:semiHidden/>
    <w:unhideWhenUsed/>
    <w:rsid w:val="00D8293E"/>
    <w:pPr>
      <w:spacing w:after="0" w:line="240" w:lineRule="auto"/>
    </w:pPr>
    <w:rPr>
      <w:rFonts w:ascii="Aptos Display" w:eastAsia="Yu Gothic Light"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213">
    <w:name w:val="Medium Shading 1213"/>
    <w:basedOn w:val="TableNormal"/>
    <w:next w:val="MediumShading1"/>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13">
    <w:name w:val="Medium Shading 1 - Accent 1213"/>
    <w:basedOn w:val="TableNormal"/>
    <w:next w:val="MediumShading1-Accent1"/>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213">
    <w:name w:val="Medium Shading 1 - Accent 2213"/>
    <w:basedOn w:val="TableNormal"/>
    <w:next w:val="MediumShading1-Accent2"/>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213">
    <w:name w:val="Medium Shading 1 - Accent 3213"/>
    <w:basedOn w:val="TableNormal"/>
    <w:next w:val="MediumShading1-Accent3"/>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213">
    <w:name w:val="Medium Shading 1 - Accent 4213"/>
    <w:basedOn w:val="TableNormal"/>
    <w:next w:val="MediumShading1-Accent4"/>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213">
    <w:name w:val="Medium Shading 1 - Accent 5213"/>
    <w:basedOn w:val="TableNormal"/>
    <w:next w:val="MediumShading1-Accent5"/>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213">
    <w:name w:val="Medium Shading 1 - Accent 6213"/>
    <w:basedOn w:val="TableNormal"/>
    <w:next w:val="MediumShading1-Accent6"/>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213">
    <w:name w:val="Medium Shading 2213"/>
    <w:basedOn w:val="TableNormal"/>
    <w:next w:val="MediumShading2"/>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13">
    <w:name w:val="Medium Shading 2 - Accent 1213"/>
    <w:basedOn w:val="TableNormal"/>
    <w:next w:val="MediumShading2-Accent1"/>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3">
    <w:name w:val="Medium Shading 2 - Accent 2213"/>
    <w:basedOn w:val="TableNormal"/>
    <w:next w:val="MediumShading2-Accent2"/>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13">
    <w:name w:val="Medium Shading 2 - Accent 3213"/>
    <w:basedOn w:val="TableNormal"/>
    <w:next w:val="MediumShading2-Accent3"/>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13">
    <w:name w:val="Medium Shading 2 - Accent 4213"/>
    <w:basedOn w:val="TableNormal"/>
    <w:next w:val="MediumShading2-Accent4"/>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3">
    <w:name w:val="Medium Shading 2 - Accent 5213"/>
    <w:basedOn w:val="TableNormal"/>
    <w:next w:val="MediumShading2-Accent5"/>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13">
    <w:name w:val="Medium Shading 2 - Accent 6213"/>
    <w:basedOn w:val="TableNormal"/>
    <w:next w:val="MediumShading2-Accent6"/>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213">
    <w:name w:val="Plain Table 1213"/>
    <w:basedOn w:val="TableNormal"/>
    <w:next w:val="PlainTable1"/>
    <w:uiPriority w:val="41"/>
    <w:rsid w:val="00D8293E"/>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13">
    <w:name w:val="Plain Table 2213"/>
    <w:basedOn w:val="TableNormal"/>
    <w:next w:val="PlainTable2"/>
    <w:uiPriority w:val="42"/>
    <w:rsid w:val="00D8293E"/>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13">
    <w:name w:val="Plain Table 3213"/>
    <w:basedOn w:val="TableNormal"/>
    <w:next w:val="PlainTable3"/>
    <w:uiPriority w:val="43"/>
    <w:rsid w:val="00D8293E"/>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3">
    <w:name w:val="Plain Table 4213"/>
    <w:basedOn w:val="TableNormal"/>
    <w:next w:val="PlainTable4"/>
    <w:uiPriority w:val="44"/>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213">
    <w:name w:val="Plain Table 5213"/>
    <w:basedOn w:val="TableNormal"/>
    <w:next w:val="PlainTable5"/>
    <w:uiPriority w:val="45"/>
    <w:rsid w:val="00D8293E"/>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Yu Gothic Light" w:hAnsi="Aptos Display" w:cs="Times New Roman"/>
        <w:i/>
        <w:iCs/>
        <w:sz w:val="26"/>
      </w:rPr>
      <w:tblPr/>
      <w:tcPr>
        <w:tcBorders>
          <w:bottom w:val="single" w:sz="4" w:space="0" w:color="7F7F7F"/>
        </w:tcBorders>
        <w:shd w:val="clear" w:color="auto" w:fill="FFFFFF"/>
      </w:tcPr>
    </w:tblStylePr>
    <w:tblStylePr w:type="lastRow">
      <w:rPr>
        <w:rFonts w:ascii="Aptos Display" w:eastAsia="Yu Gothic Light"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Yu Gothic Light" w:hAnsi="Aptos Display" w:cs="Times New Roman"/>
        <w:i/>
        <w:iCs/>
        <w:sz w:val="26"/>
      </w:rPr>
      <w:tblPr/>
      <w:tcPr>
        <w:tcBorders>
          <w:right w:val="single" w:sz="4" w:space="0" w:color="7F7F7F"/>
        </w:tcBorders>
        <w:shd w:val="clear" w:color="auto" w:fill="FFFFFF"/>
      </w:tcPr>
    </w:tblStylePr>
    <w:tblStylePr w:type="lastCol">
      <w:rPr>
        <w:rFonts w:ascii="Aptos Display" w:eastAsia="Yu Gothic Light"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13">
    <w:name w:val="Table 3D effects 1213"/>
    <w:basedOn w:val="TableNormal"/>
    <w:next w:val="Table3Deffects1"/>
    <w:uiPriority w:val="99"/>
    <w:semiHidden/>
    <w:unhideWhenUsed/>
    <w:rsid w:val="00D8293E"/>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3">
    <w:name w:val="Table 3D effects 2213"/>
    <w:basedOn w:val="TableNormal"/>
    <w:next w:val="Table3Deffects2"/>
    <w:uiPriority w:val="99"/>
    <w:semiHidden/>
    <w:unhideWhenUsed/>
    <w:rsid w:val="00D8293E"/>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3">
    <w:name w:val="Table 3D effects 3213"/>
    <w:basedOn w:val="TableNormal"/>
    <w:next w:val="Table3Deffects3"/>
    <w:uiPriority w:val="99"/>
    <w:semiHidden/>
    <w:unhideWhenUsed/>
    <w:rsid w:val="00D8293E"/>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3">
    <w:name w:val="Table Classic 1213"/>
    <w:basedOn w:val="TableNormal"/>
    <w:next w:val="TableClassic1"/>
    <w:uiPriority w:val="99"/>
    <w:semiHidden/>
    <w:unhideWhenUsed/>
    <w:rsid w:val="00D8293E"/>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3">
    <w:name w:val="Table Classic 2213"/>
    <w:basedOn w:val="TableNormal"/>
    <w:next w:val="TableClassic2"/>
    <w:uiPriority w:val="99"/>
    <w:semiHidden/>
    <w:unhideWhenUsed/>
    <w:rsid w:val="00D8293E"/>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3">
    <w:name w:val="Table Classic 3213"/>
    <w:basedOn w:val="TableNormal"/>
    <w:next w:val="TableClassic3"/>
    <w:uiPriority w:val="99"/>
    <w:semiHidden/>
    <w:unhideWhenUsed/>
    <w:rsid w:val="00D8293E"/>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3">
    <w:name w:val="Table Classic 4213"/>
    <w:basedOn w:val="TableNormal"/>
    <w:next w:val="TableClassic4"/>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213">
    <w:name w:val="Table Colourful 1213"/>
    <w:basedOn w:val="TableNormal"/>
    <w:next w:val="TableColorful1"/>
    <w:uiPriority w:val="99"/>
    <w:semiHidden/>
    <w:unhideWhenUsed/>
    <w:rsid w:val="00D8293E"/>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213">
    <w:name w:val="Table Colourful 2213"/>
    <w:basedOn w:val="TableNormal"/>
    <w:next w:val="TableColorful2"/>
    <w:uiPriority w:val="99"/>
    <w:semiHidden/>
    <w:unhideWhenUsed/>
    <w:rsid w:val="00D8293E"/>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213">
    <w:name w:val="Table Colourful 3213"/>
    <w:basedOn w:val="TableNormal"/>
    <w:next w:val="TableColorful3"/>
    <w:uiPriority w:val="99"/>
    <w:semiHidden/>
    <w:unhideWhenUsed/>
    <w:rsid w:val="00D8293E"/>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3">
    <w:name w:val="Table Columns 1213"/>
    <w:basedOn w:val="TableNormal"/>
    <w:next w:val="TableColumns1"/>
    <w:uiPriority w:val="99"/>
    <w:semiHidden/>
    <w:unhideWhenUsed/>
    <w:rsid w:val="00D8293E"/>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3">
    <w:name w:val="Table Columns 2213"/>
    <w:basedOn w:val="TableNormal"/>
    <w:next w:val="TableColumns2"/>
    <w:uiPriority w:val="99"/>
    <w:semiHidden/>
    <w:unhideWhenUsed/>
    <w:rsid w:val="00D8293E"/>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3">
    <w:name w:val="Table Columns 3213"/>
    <w:basedOn w:val="TableNormal"/>
    <w:next w:val="TableColumns3"/>
    <w:uiPriority w:val="99"/>
    <w:semiHidden/>
    <w:unhideWhenUsed/>
    <w:rsid w:val="00D8293E"/>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3">
    <w:name w:val="Table Columns 4213"/>
    <w:basedOn w:val="TableNormal"/>
    <w:next w:val="TableColumns4"/>
    <w:uiPriority w:val="99"/>
    <w:semiHidden/>
    <w:unhideWhenUsed/>
    <w:rsid w:val="00D8293E"/>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3">
    <w:name w:val="Table Columns 5213"/>
    <w:basedOn w:val="TableNormal"/>
    <w:next w:val="TableColumns5"/>
    <w:uiPriority w:val="99"/>
    <w:semiHidden/>
    <w:unhideWhenUsed/>
    <w:rsid w:val="00D8293E"/>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3">
    <w:name w:val="Table Contemporary213"/>
    <w:basedOn w:val="TableNormal"/>
    <w:next w:val="TableContemporary"/>
    <w:uiPriority w:val="99"/>
    <w:semiHidden/>
    <w:unhideWhenUsed/>
    <w:rsid w:val="00D8293E"/>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3">
    <w:name w:val="Table Elegant213"/>
    <w:basedOn w:val="TableNormal"/>
    <w:next w:val="TableElegant"/>
    <w:uiPriority w:val="99"/>
    <w:semiHidden/>
    <w:unhideWhenUsed/>
    <w:rsid w:val="00D8293E"/>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3">
    <w:name w:val="Table Grid 1213"/>
    <w:basedOn w:val="TableNormal"/>
    <w:next w:val="TableGrid12"/>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3">
    <w:name w:val="Table Grid 2213"/>
    <w:basedOn w:val="TableNormal"/>
    <w:next w:val="TableGrid2"/>
    <w:uiPriority w:val="99"/>
    <w:semiHidden/>
    <w:unhideWhenUsed/>
    <w:rsid w:val="00D8293E"/>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3">
    <w:name w:val="Table Grid 3213"/>
    <w:basedOn w:val="TableNormal"/>
    <w:next w:val="TableGrid3"/>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3">
    <w:name w:val="Table Grid 4213"/>
    <w:basedOn w:val="TableNormal"/>
    <w:next w:val="TableGrid4"/>
    <w:uiPriority w:val="99"/>
    <w:semiHidden/>
    <w:unhideWhenUsed/>
    <w:rsid w:val="00D8293E"/>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3">
    <w:name w:val="Table Grid 5213"/>
    <w:basedOn w:val="TableNormal"/>
    <w:next w:val="TableGrid5"/>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3">
    <w:name w:val="Table Grid 6213"/>
    <w:basedOn w:val="TableNormal"/>
    <w:next w:val="TableGrid6"/>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3">
    <w:name w:val="Table Grid 7213"/>
    <w:basedOn w:val="TableNormal"/>
    <w:next w:val="TableGrid7"/>
    <w:uiPriority w:val="99"/>
    <w:semiHidden/>
    <w:unhideWhenUsed/>
    <w:rsid w:val="00D8293E"/>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3">
    <w:name w:val="Table Grid 8213"/>
    <w:basedOn w:val="TableNormal"/>
    <w:next w:val="TableGrid8"/>
    <w:uiPriority w:val="99"/>
    <w:semiHidden/>
    <w:unhideWhenUsed/>
    <w:rsid w:val="00D8293E"/>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213">
    <w:name w:val="Table Grid Light213"/>
    <w:basedOn w:val="TableNormal"/>
    <w:next w:val="TableGridLight"/>
    <w:uiPriority w:val="40"/>
    <w:rsid w:val="00D8293E"/>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213">
    <w:name w:val="Table List 1213"/>
    <w:basedOn w:val="TableNormal"/>
    <w:next w:val="TableList1"/>
    <w:uiPriority w:val="99"/>
    <w:semiHidden/>
    <w:unhideWhenUsed/>
    <w:rsid w:val="00D8293E"/>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3">
    <w:name w:val="Table List 2213"/>
    <w:basedOn w:val="TableNormal"/>
    <w:next w:val="TableList2"/>
    <w:uiPriority w:val="99"/>
    <w:semiHidden/>
    <w:unhideWhenUsed/>
    <w:rsid w:val="00D8293E"/>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3">
    <w:name w:val="Table List 3213"/>
    <w:basedOn w:val="TableNormal"/>
    <w:next w:val="TableList3"/>
    <w:uiPriority w:val="99"/>
    <w:semiHidden/>
    <w:unhideWhenUsed/>
    <w:rsid w:val="00D8293E"/>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3">
    <w:name w:val="Table List 4213"/>
    <w:basedOn w:val="TableNormal"/>
    <w:next w:val="TableList4"/>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3">
    <w:name w:val="Table List 5213"/>
    <w:basedOn w:val="TableNormal"/>
    <w:next w:val="TableList5"/>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3">
    <w:name w:val="Table List 6213"/>
    <w:basedOn w:val="TableNormal"/>
    <w:next w:val="TableList6"/>
    <w:uiPriority w:val="99"/>
    <w:semiHidden/>
    <w:unhideWhenUsed/>
    <w:rsid w:val="00D8293E"/>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3">
    <w:name w:val="Table List 7213"/>
    <w:basedOn w:val="TableNormal"/>
    <w:next w:val="TableList7"/>
    <w:uiPriority w:val="99"/>
    <w:semiHidden/>
    <w:unhideWhenUsed/>
    <w:rsid w:val="00D8293E"/>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3">
    <w:name w:val="Table List 8213"/>
    <w:basedOn w:val="TableNormal"/>
    <w:next w:val="TableList8"/>
    <w:uiPriority w:val="99"/>
    <w:semiHidden/>
    <w:unhideWhenUsed/>
    <w:rsid w:val="00D8293E"/>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3">
    <w:name w:val="Table Professional213"/>
    <w:basedOn w:val="TableNormal"/>
    <w:next w:val="TableProfessional"/>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3">
    <w:name w:val="Table Simple 1213"/>
    <w:basedOn w:val="TableNormal"/>
    <w:next w:val="TableSimple1"/>
    <w:uiPriority w:val="99"/>
    <w:semiHidden/>
    <w:unhideWhenUsed/>
    <w:rsid w:val="00D8293E"/>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3">
    <w:name w:val="Table Simple 2213"/>
    <w:basedOn w:val="TableNormal"/>
    <w:next w:val="TableSimple2"/>
    <w:uiPriority w:val="99"/>
    <w:semiHidden/>
    <w:unhideWhenUsed/>
    <w:rsid w:val="00D8293E"/>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3">
    <w:name w:val="Table Simple 3213"/>
    <w:basedOn w:val="TableNormal"/>
    <w:next w:val="TableSimple3"/>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3">
    <w:name w:val="Table Subtle 1213"/>
    <w:basedOn w:val="TableNormal"/>
    <w:next w:val="TableSubtle1"/>
    <w:uiPriority w:val="99"/>
    <w:semiHidden/>
    <w:unhideWhenUsed/>
    <w:rsid w:val="00D8293E"/>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3">
    <w:name w:val="Table Subtle 2213"/>
    <w:basedOn w:val="TableNormal"/>
    <w:next w:val="TableSubtle2"/>
    <w:uiPriority w:val="99"/>
    <w:semiHidden/>
    <w:unhideWhenUsed/>
    <w:rsid w:val="00D8293E"/>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3">
    <w:name w:val="Table Theme213"/>
    <w:basedOn w:val="TableNormal"/>
    <w:next w:val="TableTheme"/>
    <w:uiPriority w:val="99"/>
    <w:semiHidden/>
    <w:unhideWhenUsed/>
    <w:rsid w:val="00D8293E"/>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3">
    <w:name w:val="Table Web 1213"/>
    <w:basedOn w:val="TableNormal"/>
    <w:next w:val="TableWeb1"/>
    <w:uiPriority w:val="99"/>
    <w:semiHidden/>
    <w:unhideWhenUsed/>
    <w:rsid w:val="00D8293E"/>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3">
    <w:name w:val="Table Web 2213"/>
    <w:basedOn w:val="TableNormal"/>
    <w:next w:val="TableWeb2"/>
    <w:uiPriority w:val="99"/>
    <w:semiHidden/>
    <w:unhideWhenUsed/>
    <w:rsid w:val="00D8293E"/>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3">
    <w:name w:val="Table Web 3213"/>
    <w:basedOn w:val="TableNormal"/>
    <w:next w:val="TableWeb3"/>
    <w:uiPriority w:val="99"/>
    <w:semiHidden/>
    <w:unhideWhenUsed/>
    <w:rsid w:val="00D8293E"/>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33">
    <w:name w:val="No List33"/>
    <w:next w:val="NoList"/>
    <w:uiPriority w:val="99"/>
    <w:semiHidden/>
    <w:unhideWhenUsed/>
    <w:rsid w:val="00D8293E"/>
  </w:style>
  <w:style w:type="numbering" w:customStyle="1" w:styleId="NoList43">
    <w:name w:val="No List43"/>
    <w:next w:val="NoList"/>
    <w:uiPriority w:val="99"/>
    <w:semiHidden/>
    <w:unhideWhenUsed/>
    <w:rsid w:val="00D8293E"/>
  </w:style>
  <w:style w:type="table" w:customStyle="1" w:styleId="GridTable4-Accent17">
    <w:name w:val="Grid Table 4 - Accent 17"/>
    <w:basedOn w:val="TableNormal"/>
    <w:next w:val="GridTable4-Accent1"/>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4-Accent57">
    <w:name w:val="Grid Table 4 - Accent 57"/>
    <w:basedOn w:val="TableNormal"/>
    <w:next w:val="GridTable4-Accent5"/>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ColourfulGrid7">
    <w:name w:val="Colourful Grid7"/>
    <w:basedOn w:val="TableNormal"/>
    <w:next w:val="ColorfulGrid"/>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7">
    <w:name w:val="Colourful Grid – Accent 17"/>
    <w:basedOn w:val="TableNormal"/>
    <w:next w:val="ColorfulGrid-Accent1"/>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olourfulGridAccent27">
    <w:name w:val="Colourful Grid – Accent 27"/>
    <w:basedOn w:val="TableNormal"/>
    <w:next w:val="ColorfulGrid-Accent2"/>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olourfulGridAccent37">
    <w:name w:val="Colourful Grid – Accent 37"/>
    <w:basedOn w:val="TableNormal"/>
    <w:next w:val="ColorfulGrid-Accent3"/>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olourfulGridAccent47">
    <w:name w:val="Colourful Grid – Accent 47"/>
    <w:basedOn w:val="TableNormal"/>
    <w:next w:val="ColorfulGrid-Accent4"/>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olourfulGridAccent57">
    <w:name w:val="Colourful Grid – Accent 57"/>
    <w:basedOn w:val="TableNormal"/>
    <w:next w:val="ColorfulGrid-Accent5"/>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olourfulGridAccent67">
    <w:name w:val="Colourful Grid – Accent 67"/>
    <w:basedOn w:val="TableNormal"/>
    <w:next w:val="ColorfulGrid-Accent6"/>
    <w:uiPriority w:val="73"/>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ColourfulList7">
    <w:name w:val="Colourful List7"/>
    <w:basedOn w:val="TableNormal"/>
    <w:next w:val="ColorfulList"/>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7">
    <w:name w:val="Colourful List – Accent 17"/>
    <w:basedOn w:val="TableNormal"/>
    <w:next w:val="ColorfulList-Accent1"/>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ColourfulListAccent27">
    <w:name w:val="Colourful List – Accent 27"/>
    <w:basedOn w:val="TableNormal"/>
    <w:next w:val="ColorfulList-Accent2"/>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ColourfulListAccent37">
    <w:name w:val="Colourful List – Accent 37"/>
    <w:basedOn w:val="TableNormal"/>
    <w:next w:val="ColorfulList-Accent3"/>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ColourfulListAccent47">
    <w:name w:val="Colourful List – Accent 47"/>
    <w:basedOn w:val="TableNormal"/>
    <w:next w:val="ColorfulList-Accent4"/>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ColourfulListAccent57">
    <w:name w:val="Colourful List – Accent 57"/>
    <w:basedOn w:val="TableNormal"/>
    <w:next w:val="ColorfulList-Accent5"/>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ColourfulListAccent67">
    <w:name w:val="Colourful List – Accent 67"/>
    <w:basedOn w:val="TableNormal"/>
    <w:next w:val="ColorfulList-Accent6"/>
    <w:uiPriority w:val="72"/>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olourfulShading7">
    <w:name w:val="Colourful Shading7"/>
    <w:basedOn w:val="TableNormal"/>
    <w:next w:val="ColorfulShading"/>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7">
    <w:name w:val="Colourful Shading – Accent 17"/>
    <w:basedOn w:val="TableNormal"/>
    <w:next w:val="ColorfulShading-Accent1"/>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ColourfulShadingAccent27">
    <w:name w:val="Colourful Shading – Accent 27"/>
    <w:basedOn w:val="TableNormal"/>
    <w:next w:val="ColorfulShading-Accent2"/>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ColourfulShadingAccent37">
    <w:name w:val="Colourful Shading – Accent 37"/>
    <w:basedOn w:val="TableNormal"/>
    <w:next w:val="ColorfulShading-Accent3"/>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ColourfulShadingAccent47">
    <w:name w:val="Colourful Shading – Accent 47"/>
    <w:basedOn w:val="TableNormal"/>
    <w:next w:val="ColorfulShading-Accent4"/>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ColourfulShadingAccent57">
    <w:name w:val="Colourful Shading – Accent 57"/>
    <w:basedOn w:val="TableNormal"/>
    <w:next w:val="ColorfulShading-Accent5"/>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ColourfulShadingAccent67">
    <w:name w:val="Colourful Shading – Accent 67"/>
    <w:basedOn w:val="TableNormal"/>
    <w:next w:val="ColorfulShading-Accent6"/>
    <w:uiPriority w:val="71"/>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DarkList7">
    <w:name w:val="Dark List7"/>
    <w:basedOn w:val="TableNormal"/>
    <w:next w:val="DarkList"/>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7">
    <w:name w:val="Dark List - Accent 17"/>
    <w:basedOn w:val="TableNormal"/>
    <w:next w:val="DarkList-Accent1"/>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DarkList-Accent27">
    <w:name w:val="Dark List - Accent 27"/>
    <w:basedOn w:val="TableNormal"/>
    <w:next w:val="DarkList-Accent2"/>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DarkList-Accent37">
    <w:name w:val="Dark List - Accent 37"/>
    <w:basedOn w:val="TableNormal"/>
    <w:next w:val="DarkList-Accent3"/>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DarkList-Accent47">
    <w:name w:val="Dark List - Accent 47"/>
    <w:basedOn w:val="TableNormal"/>
    <w:next w:val="DarkList-Accent4"/>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DarkList-Accent57">
    <w:name w:val="Dark List - Accent 57"/>
    <w:basedOn w:val="TableNormal"/>
    <w:next w:val="DarkList-Accent5"/>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DarkList-Accent67">
    <w:name w:val="Dark List - Accent 67"/>
    <w:basedOn w:val="TableNormal"/>
    <w:next w:val="DarkList-Accent6"/>
    <w:uiPriority w:val="70"/>
    <w:semiHidden/>
    <w:unhideWhenUsed/>
    <w:rsid w:val="00D8293E"/>
    <w:pPr>
      <w:spacing w:after="0" w:line="240" w:lineRule="auto"/>
    </w:pPr>
    <w:rPr>
      <w:color w:val="FFFFFF"/>
      <w:kern w:val="2"/>
      <w:sz w:val="24"/>
      <w:szCs w:val="24"/>
      <w:lang w:val="en-IE"/>
      <w14:ligatures w14:val="standardContextual"/>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GridTable1Light7">
    <w:name w:val="Grid Table 1 Light7"/>
    <w:basedOn w:val="TableNormal"/>
    <w:next w:val="GridTable1Light"/>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7">
    <w:name w:val="Grid Table 1 Light - Accent 17"/>
    <w:basedOn w:val="TableNormal"/>
    <w:next w:val="GridTable1Light-Accent1"/>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GridTable1LightAccent27">
    <w:name w:val="Grid Table 1 Light – Accent 27"/>
    <w:basedOn w:val="TableNormal"/>
    <w:next w:val="GridTable1Light-Accent2"/>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table" w:customStyle="1" w:styleId="GridTable1Light-Accent37">
    <w:name w:val="Grid Table 1 Light - Accent 37"/>
    <w:basedOn w:val="TableNormal"/>
    <w:next w:val="GridTable1Light-Accent3"/>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47">
    <w:name w:val="Grid Table 1 Light - Accent 47"/>
    <w:basedOn w:val="TableNormal"/>
    <w:next w:val="GridTable1Light-Accent4"/>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customStyle="1" w:styleId="GridTable1Light-Accent57">
    <w:name w:val="Grid Table 1 Light - Accent 57"/>
    <w:basedOn w:val="TableNormal"/>
    <w:next w:val="GridTable1Light-Accent5"/>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GridTable1Light-Accent67">
    <w:name w:val="Grid Table 1 Light - Accent 67"/>
    <w:basedOn w:val="TableNormal"/>
    <w:next w:val="GridTable1Light-Accent6"/>
    <w:uiPriority w:val="46"/>
    <w:rsid w:val="00D8293E"/>
    <w:pPr>
      <w:spacing w:after="0" w:line="240" w:lineRule="auto"/>
    </w:pPr>
    <w:rPr>
      <w:kern w:val="2"/>
      <w:sz w:val="24"/>
      <w:szCs w:val="24"/>
      <w:lang w:val="en-IE"/>
      <w14:ligatures w14:val="standardContextual"/>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27">
    <w:name w:val="Grid Table 27"/>
    <w:basedOn w:val="TableNormal"/>
    <w:next w:val="GridTable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7">
    <w:name w:val="Grid Table 2 - Accent 17"/>
    <w:basedOn w:val="TableNormal"/>
    <w:next w:val="GridTable2-Accent1"/>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27">
    <w:name w:val="Grid Table 2 - Accent 27"/>
    <w:basedOn w:val="TableNormal"/>
    <w:next w:val="GridTable2-Accent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F1A983"/>
        <w:bottom w:val="single" w:sz="2" w:space="0" w:color="F1A983"/>
        <w:insideH w:val="single" w:sz="2" w:space="0" w:color="F1A983"/>
        <w:insideV w:val="single" w:sz="2" w:space="0" w:color="F1A983"/>
      </w:tblBorders>
    </w:tblPr>
    <w:tblStylePr w:type="firstRow">
      <w:rPr>
        <w:b/>
        <w:bCs/>
      </w:rPr>
      <w:tblPr/>
      <w:tcPr>
        <w:tcBorders>
          <w:top w:val="nil"/>
          <w:bottom w:val="single" w:sz="12" w:space="0" w:color="F1A983"/>
          <w:insideH w:val="nil"/>
          <w:insideV w:val="nil"/>
        </w:tcBorders>
        <w:shd w:val="clear" w:color="auto" w:fill="FFFFFF"/>
      </w:tcPr>
    </w:tblStylePr>
    <w:tblStylePr w:type="lastRow">
      <w:rPr>
        <w:b/>
        <w:bCs/>
      </w:rPr>
      <w:tblPr/>
      <w:tcPr>
        <w:tcBorders>
          <w:top w:val="double" w:sz="2" w:space="0" w:color="F1A9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2-Accent37">
    <w:name w:val="Grid Table 2 - Accent 37"/>
    <w:basedOn w:val="TableNormal"/>
    <w:next w:val="GridTable2-Accent3"/>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2-Accent47">
    <w:name w:val="Grid Table 2 - Accent 47"/>
    <w:basedOn w:val="TableNormal"/>
    <w:next w:val="GridTable2-Accent4"/>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60CAF3"/>
        <w:bottom w:val="single" w:sz="2" w:space="0" w:color="60CAF3"/>
        <w:insideH w:val="single" w:sz="2" w:space="0" w:color="60CAF3"/>
        <w:insideV w:val="single" w:sz="2" w:space="0" w:color="60CAF3"/>
      </w:tblBorders>
    </w:tblPr>
    <w:tblStylePr w:type="firstRow">
      <w:rPr>
        <w:b/>
        <w:bCs/>
      </w:rPr>
      <w:tblPr/>
      <w:tcPr>
        <w:tcBorders>
          <w:top w:val="nil"/>
          <w:bottom w:val="single" w:sz="12" w:space="0" w:color="60CAF3"/>
          <w:insideH w:val="nil"/>
          <w:insideV w:val="nil"/>
        </w:tcBorders>
        <w:shd w:val="clear" w:color="auto" w:fill="FFFFFF"/>
      </w:tcPr>
    </w:tblStylePr>
    <w:tblStylePr w:type="lastRow">
      <w:rPr>
        <w:b/>
        <w:bCs/>
      </w:rPr>
      <w:tblPr/>
      <w:tcPr>
        <w:tcBorders>
          <w:top w:val="double" w:sz="2" w:space="0" w:color="60CAF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2-Accent57">
    <w:name w:val="Grid Table 2 - Accent 57"/>
    <w:basedOn w:val="TableNormal"/>
    <w:next w:val="GridTable2-Accent5"/>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2-Accent67">
    <w:name w:val="Grid Table 2 - Accent 67"/>
    <w:basedOn w:val="TableNormal"/>
    <w:next w:val="GridTable2-Accent6"/>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2" w:space="0" w:color="8DD873"/>
        <w:bottom w:val="single" w:sz="2" w:space="0" w:color="8DD873"/>
        <w:insideH w:val="single" w:sz="2" w:space="0" w:color="8DD873"/>
        <w:insideV w:val="single" w:sz="2" w:space="0" w:color="8DD873"/>
      </w:tblBorders>
    </w:tblPr>
    <w:tblStylePr w:type="firstRow">
      <w:rPr>
        <w:b/>
        <w:bCs/>
      </w:rPr>
      <w:tblPr/>
      <w:tcPr>
        <w:tcBorders>
          <w:top w:val="nil"/>
          <w:bottom w:val="single" w:sz="12" w:space="0" w:color="8DD873"/>
          <w:insideH w:val="nil"/>
          <w:insideV w:val="nil"/>
        </w:tcBorders>
        <w:shd w:val="clear" w:color="auto" w:fill="FFFFFF"/>
      </w:tcPr>
    </w:tblStylePr>
    <w:tblStylePr w:type="lastRow">
      <w:rPr>
        <w:b/>
        <w:bCs/>
      </w:rPr>
      <w:tblPr/>
      <w:tcPr>
        <w:tcBorders>
          <w:top w:val="double" w:sz="2" w:space="0" w:color="8DD87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37">
    <w:name w:val="Grid Table 37"/>
    <w:basedOn w:val="TableNormal"/>
    <w:next w:val="GridTable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7">
    <w:name w:val="Grid Table 3 - Accent 17"/>
    <w:basedOn w:val="TableNormal"/>
    <w:next w:val="GridTable3-Accent1"/>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3-Accent27">
    <w:name w:val="Grid Table 3 - Accent 27"/>
    <w:basedOn w:val="TableNormal"/>
    <w:next w:val="GridTable3-Accent2"/>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3-Accent37">
    <w:name w:val="Grid Table 3 - Accent 37"/>
    <w:basedOn w:val="TableNormal"/>
    <w:next w:val="GridTable3-Accent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3-Accent47">
    <w:name w:val="Grid Table 3 - Accent 47"/>
    <w:basedOn w:val="TableNormal"/>
    <w:next w:val="GridTable3-Accent4"/>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3-Accent57">
    <w:name w:val="Grid Table 3 - Accent 57"/>
    <w:basedOn w:val="TableNormal"/>
    <w:next w:val="GridTable3-Accent5"/>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3-Accent67">
    <w:name w:val="Grid Table 3 - Accent 67"/>
    <w:basedOn w:val="TableNormal"/>
    <w:next w:val="GridTable3-Accent6"/>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GridTable47">
    <w:name w:val="Grid Table 47"/>
    <w:basedOn w:val="TableNormal"/>
    <w:next w:val="GridTable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7">
    <w:name w:val="Grid Table 4 - Accent 27"/>
    <w:basedOn w:val="TableNormal"/>
    <w:next w:val="GridTable4-Accent2"/>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4-Accent37">
    <w:name w:val="Grid Table 4 - Accent 37"/>
    <w:basedOn w:val="TableNormal"/>
    <w:next w:val="GridTable4-Accent3"/>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4-Accent47">
    <w:name w:val="Grid Table 4 - Accent 47"/>
    <w:basedOn w:val="TableNormal"/>
    <w:next w:val="GridTable4-Accent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4-Accent67">
    <w:name w:val="Grid Table 4 - Accent 67"/>
    <w:basedOn w:val="TableNormal"/>
    <w:next w:val="GridTable4-Accent6"/>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5Dark7">
    <w:name w:val="Grid Table 5 Dark7"/>
    <w:basedOn w:val="TableNormal"/>
    <w:next w:val="GridTable5Dark"/>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7">
    <w:name w:val="Grid Table 5 Dark - Accent 17"/>
    <w:basedOn w:val="TableNormal"/>
    <w:next w:val="GridTable5Dark-Accent1"/>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GridTable5Dark-Accent27">
    <w:name w:val="Grid Table 5 Dark - Accent 27"/>
    <w:basedOn w:val="TableNormal"/>
    <w:next w:val="GridTable5Dark-Accent2"/>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GridTable5Dark-Accent37">
    <w:name w:val="Grid Table 5 Dark - Accent 37"/>
    <w:basedOn w:val="TableNormal"/>
    <w:next w:val="GridTable5Dark-Accent3"/>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GridTable5Dark-Accent47">
    <w:name w:val="Grid Table 5 Dark - Accent 47"/>
    <w:basedOn w:val="TableNormal"/>
    <w:next w:val="GridTable5Dark-Accent4"/>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GridTable5Dark-Accent57">
    <w:name w:val="Grid Table 5 Dark - Accent 57"/>
    <w:basedOn w:val="TableNormal"/>
    <w:next w:val="GridTable5Dark-Accent5"/>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CE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2B9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2B9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2B9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2B93"/>
      </w:tcPr>
    </w:tblStylePr>
    <w:tblStylePr w:type="band1Vert">
      <w:tblPr/>
      <w:tcPr>
        <w:shd w:val="clear" w:color="auto" w:fill="E59EDC"/>
      </w:tcPr>
    </w:tblStylePr>
    <w:tblStylePr w:type="band1Horz">
      <w:tblPr/>
      <w:tcPr>
        <w:shd w:val="clear" w:color="auto" w:fill="E59EDC"/>
      </w:tcPr>
    </w:tblStylePr>
  </w:style>
  <w:style w:type="table" w:customStyle="1" w:styleId="GridTable5Dark-Accent67">
    <w:name w:val="Grid Table 5 Dark - Accent 67"/>
    <w:basedOn w:val="TableNormal"/>
    <w:next w:val="GridTable5Dark-Accent6"/>
    <w:uiPriority w:val="50"/>
    <w:rsid w:val="00D8293E"/>
    <w:pPr>
      <w:spacing w:after="0" w:line="240" w:lineRule="auto"/>
    </w:pPr>
    <w:rPr>
      <w:kern w:val="2"/>
      <w:sz w:val="24"/>
      <w:szCs w:val="24"/>
      <w:lang w:val="en-IE"/>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6Colourful7">
    <w:name w:val="Grid Table 6 Colourful7"/>
    <w:basedOn w:val="TableNormal"/>
    <w:next w:val="GridTable6Colorful"/>
    <w:uiPriority w:val="51"/>
    <w:rsid w:val="00D8293E"/>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7">
    <w:name w:val="Grid Table 6 Colourful – Accent 17"/>
    <w:basedOn w:val="TableNormal"/>
    <w:next w:val="GridTable6Colorful-Accent1"/>
    <w:uiPriority w:val="51"/>
    <w:rsid w:val="00D8293E"/>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6ColourfulAccent27">
    <w:name w:val="Grid Table 6 Colourful – Accent 27"/>
    <w:basedOn w:val="TableNormal"/>
    <w:next w:val="GridTable6Colorful-Accent2"/>
    <w:uiPriority w:val="51"/>
    <w:rsid w:val="00D8293E"/>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bottom w:val="single" w:sz="12" w:space="0" w:color="F1A983"/>
        </w:tcBorders>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GridTable6ColourfulAccent37">
    <w:name w:val="Grid Table 6 Colourful – Accent 37"/>
    <w:basedOn w:val="TableNormal"/>
    <w:next w:val="GridTable6Colorful-Accent3"/>
    <w:uiPriority w:val="51"/>
    <w:rsid w:val="00D8293E"/>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bottom w:val="single" w:sz="12" w:space="0" w:color="47D459"/>
        </w:tcBorders>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GridTable6ColourfulAccent47">
    <w:name w:val="Grid Table 6 Colourful – Accent 47"/>
    <w:basedOn w:val="TableNormal"/>
    <w:next w:val="GridTable6Colorful-Accent4"/>
    <w:uiPriority w:val="51"/>
    <w:rsid w:val="00D8293E"/>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bottom w:val="single" w:sz="12" w:space="0" w:color="60CAF3"/>
        </w:tcBorders>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GridTable6ColourfulAccent57">
    <w:name w:val="Grid Table 6 Colourful – Accent 57"/>
    <w:basedOn w:val="TableNormal"/>
    <w:next w:val="GridTable6Colorful-Accent5"/>
    <w:uiPriority w:val="51"/>
    <w:rsid w:val="00D8293E"/>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GridTable6ColourfulAccent67">
    <w:name w:val="Grid Table 6 Colourful – Accent 67"/>
    <w:basedOn w:val="TableNormal"/>
    <w:next w:val="GridTable6Colorful-Accent6"/>
    <w:uiPriority w:val="51"/>
    <w:rsid w:val="00D8293E"/>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bottom w:val="single" w:sz="12" w:space="0" w:color="8DD873"/>
        </w:tcBorders>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GridTable7Colourful7">
    <w:name w:val="Grid Table 7 Colourful7"/>
    <w:basedOn w:val="TableNormal"/>
    <w:next w:val="GridTable7Colorful"/>
    <w:uiPriority w:val="52"/>
    <w:rsid w:val="00D8293E"/>
    <w:pPr>
      <w:spacing w:after="0" w:line="240" w:lineRule="auto"/>
    </w:pPr>
    <w:rPr>
      <w:color w:val="000000"/>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7">
    <w:name w:val="Grid Table 7 Colourful – Accent 17"/>
    <w:basedOn w:val="TableNormal"/>
    <w:next w:val="GridTable7Colorful-Accent1"/>
    <w:uiPriority w:val="52"/>
    <w:rsid w:val="00D8293E"/>
    <w:pPr>
      <w:spacing w:after="0" w:line="240" w:lineRule="auto"/>
    </w:pPr>
    <w:rPr>
      <w:color w:val="0F4761"/>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bottom w:val="single" w:sz="4" w:space="0" w:color="45B0E1"/>
        </w:tcBorders>
      </w:tcPr>
    </w:tblStylePr>
    <w:tblStylePr w:type="nwCell">
      <w:tblPr/>
      <w:tcPr>
        <w:tcBorders>
          <w:bottom w:val="single" w:sz="4" w:space="0" w:color="45B0E1"/>
        </w:tcBorders>
      </w:tcPr>
    </w:tblStylePr>
    <w:tblStylePr w:type="seCell">
      <w:tblPr/>
      <w:tcPr>
        <w:tcBorders>
          <w:top w:val="single" w:sz="4" w:space="0" w:color="45B0E1"/>
        </w:tcBorders>
      </w:tcPr>
    </w:tblStylePr>
    <w:tblStylePr w:type="swCell">
      <w:tblPr/>
      <w:tcPr>
        <w:tcBorders>
          <w:top w:val="single" w:sz="4" w:space="0" w:color="45B0E1"/>
        </w:tcBorders>
      </w:tcPr>
    </w:tblStylePr>
  </w:style>
  <w:style w:type="table" w:customStyle="1" w:styleId="GridTable7ColourfulAccent27">
    <w:name w:val="Grid Table 7 Colourful – Accent 27"/>
    <w:basedOn w:val="TableNormal"/>
    <w:next w:val="GridTable7Colorful-Accent2"/>
    <w:uiPriority w:val="52"/>
    <w:rsid w:val="00D8293E"/>
    <w:pPr>
      <w:spacing w:after="0" w:line="240" w:lineRule="auto"/>
    </w:pPr>
    <w:rPr>
      <w:color w:val="BF4E14"/>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GridTable7ColourfulAccent37">
    <w:name w:val="Grid Table 7 Colourful – Accent 37"/>
    <w:basedOn w:val="TableNormal"/>
    <w:next w:val="GridTable7Colorful-Accent3"/>
    <w:uiPriority w:val="52"/>
    <w:rsid w:val="00D8293E"/>
    <w:pPr>
      <w:spacing w:after="0" w:line="240" w:lineRule="auto"/>
    </w:pPr>
    <w:rPr>
      <w:color w:val="124F1A"/>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bottom w:val="single" w:sz="4" w:space="0" w:color="47D459"/>
        </w:tcBorders>
      </w:tcPr>
    </w:tblStylePr>
    <w:tblStylePr w:type="nwCell">
      <w:tblPr/>
      <w:tcPr>
        <w:tcBorders>
          <w:bottom w:val="single" w:sz="4" w:space="0" w:color="47D459"/>
        </w:tcBorders>
      </w:tcPr>
    </w:tblStylePr>
    <w:tblStylePr w:type="seCell">
      <w:tblPr/>
      <w:tcPr>
        <w:tcBorders>
          <w:top w:val="single" w:sz="4" w:space="0" w:color="47D459"/>
        </w:tcBorders>
      </w:tcPr>
    </w:tblStylePr>
    <w:tblStylePr w:type="swCell">
      <w:tblPr/>
      <w:tcPr>
        <w:tcBorders>
          <w:top w:val="single" w:sz="4" w:space="0" w:color="47D459"/>
        </w:tcBorders>
      </w:tcPr>
    </w:tblStylePr>
  </w:style>
  <w:style w:type="table" w:customStyle="1" w:styleId="GridTable7ColourfulAccent47">
    <w:name w:val="Grid Table 7 Colourful – Accent 47"/>
    <w:basedOn w:val="TableNormal"/>
    <w:next w:val="GridTable7Colorful-Accent4"/>
    <w:uiPriority w:val="52"/>
    <w:rsid w:val="00D8293E"/>
    <w:pPr>
      <w:spacing w:after="0" w:line="240" w:lineRule="auto"/>
    </w:pPr>
    <w:rPr>
      <w:color w:val="0B769F"/>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GridTable7ColourfulAccent57">
    <w:name w:val="Grid Table 7 Colourful – Accent 57"/>
    <w:basedOn w:val="TableNormal"/>
    <w:next w:val="GridTable7Colorful-Accent5"/>
    <w:uiPriority w:val="52"/>
    <w:rsid w:val="00D8293E"/>
    <w:pPr>
      <w:spacing w:after="0" w:line="240" w:lineRule="auto"/>
    </w:pPr>
    <w:rPr>
      <w:color w:val="77206D"/>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bottom w:val="single" w:sz="4" w:space="0" w:color="D86DCB"/>
        </w:tcBorders>
      </w:tcPr>
    </w:tblStylePr>
    <w:tblStylePr w:type="nwCell">
      <w:tblPr/>
      <w:tcPr>
        <w:tcBorders>
          <w:bottom w:val="single" w:sz="4" w:space="0" w:color="D86DCB"/>
        </w:tcBorders>
      </w:tcPr>
    </w:tblStylePr>
    <w:tblStylePr w:type="seCell">
      <w:tblPr/>
      <w:tcPr>
        <w:tcBorders>
          <w:top w:val="single" w:sz="4" w:space="0" w:color="D86DCB"/>
        </w:tcBorders>
      </w:tcPr>
    </w:tblStylePr>
    <w:tblStylePr w:type="swCell">
      <w:tblPr/>
      <w:tcPr>
        <w:tcBorders>
          <w:top w:val="single" w:sz="4" w:space="0" w:color="D86DCB"/>
        </w:tcBorders>
      </w:tcPr>
    </w:tblStylePr>
  </w:style>
  <w:style w:type="table" w:customStyle="1" w:styleId="GridTable7ColourfulAccent67">
    <w:name w:val="Grid Table 7 Colourful – Accent 67"/>
    <w:basedOn w:val="TableNormal"/>
    <w:next w:val="GridTable7Colorful-Accent6"/>
    <w:uiPriority w:val="52"/>
    <w:rsid w:val="00D8293E"/>
    <w:pPr>
      <w:spacing w:after="0" w:line="240" w:lineRule="auto"/>
    </w:pPr>
    <w:rPr>
      <w:color w:val="3A7C22"/>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bottom w:val="single" w:sz="4" w:space="0" w:color="8DD873"/>
        </w:tcBorders>
      </w:tcPr>
    </w:tblStylePr>
    <w:tblStylePr w:type="nwCell">
      <w:tblPr/>
      <w:tcPr>
        <w:tcBorders>
          <w:bottom w:val="single" w:sz="4" w:space="0" w:color="8DD873"/>
        </w:tcBorders>
      </w:tcPr>
    </w:tblStylePr>
    <w:tblStylePr w:type="seCell">
      <w:tblPr/>
      <w:tcPr>
        <w:tcBorders>
          <w:top w:val="single" w:sz="4" w:space="0" w:color="8DD873"/>
        </w:tcBorders>
      </w:tcPr>
    </w:tblStylePr>
    <w:tblStylePr w:type="swCell">
      <w:tblPr/>
      <w:tcPr>
        <w:tcBorders>
          <w:top w:val="single" w:sz="4" w:space="0" w:color="8DD873"/>
        </w:tcBorders>
      </w:tcPr>
    </w:tblStylePr>
  </w:style>
  <w:style w:type="table" w:customStyle="1" w:styleId="LightGrid7">
    <w:name w:val="Light Grid7"/>
    <w:basedOn w:val="TableNormal"/>
    <w:next w:val="LightGrid"/>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7">
    <w:name w:val="Light Grid - Accent 17"/>
    <w:basedOn w:val="TableNormal"/>
    <w:next w:val="LightGrid-Accent1"/>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LightGrid-Accent27">
    <w:name w:val="Light Grid - Accent 27"/>
    <w:basedOn w:val="TableNormal"/>
    <w:next w:val="LightGrid-Accent2"/>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LightGrid-Accent37">
    <w:name w:val="Light Grid - Accent 37"/>
    <w:basedOn w:val="TableNormal"/>
    <w:next w:val="LightGrid-Accent3"/>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LightGrid-Accent47">
    <w:name w:val="Light Grid - Accent 47"/>
    <w:basedOn w:val="TableNormal"/>
    <w:next w:val="LightGrid-Accent4"/>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LightGrid-Accent57">
    <w:name w:val="Light Grid - Accent 57"/>
    <w:basedOn w:val="TableNormal"/>
    <w:next w:val="LightGrid-Accent5"/>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LightGrid-Accent67">
    <w:name w:val="Light Grid - Accent 67"/>
    <w:basedOn w:val="TableNormal"/>
    <w:next w:val="LightGrid-Accent6"/>
    <w:uiPriority w:val="62"/>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LightList7">
    <w:name w:val="Light List7"/>
    <w:basedOn w:val="TableNormal"/>
    <w:next w:val="LightList"/>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7">
    <w:name w:val="Light List - Accent 17"/>
    <w:basedOn w:val="TableNormal"/>
    <w:next w:val="LightList-Accent1"/>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ghtList-Accent27">
    <w:name w:val="Light List - Accent 27"/>
    <w:basedOn w:val="TableNormal"/>
    <w:next w:val="LightList-Accent2"/>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ghtList-Accent37">
    <w:name w:val="Light List - Accent 37"/>
    <w:basedOn w:val="TableNormal"/>
    <w:next w:val="LightList-Accent3"/>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ghtList-Accent47">
    <w:name w:val="Light List - Accent 47"/>
    <w:basedOn w:val="TableNormal"/>
    <w:next w:val="LightList-Accent4"/>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ghtList-Accent57">
    <w:name w:val="Light List - Accent 57"/>
    <w:basedOn w:val="TableNormal"/>
    <w:next w:val="LightList-Accent5"/>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LightList-Accent67">
    <w:name w:val="Light List - Accent 67"/>
    <w:basedOn w:val="TableNormal"/>
    <w:next w:val="LightList-Accent6"/>
    <w:uiPriority w:val="61"/>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LightShading7">
    <w:name w:val="Light Shading7"/>
    <w:basedOn w:val="TableNormal"/>
    <w:next w:val="LightShading"/>
    <w:uiPriority w:val="60"/>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7">
    <w:name w:val="Light Shading - Accent 17"/>
    <w:basedOn w:val="TableNormal"/>
    <w:next w:val="LightShading-Accent1"/>
    <w:uiPriority w:val="60"/>
    <w:semiHidden/>
    <w:unhideWhenUsed/>
    <w:rsid w:val="00D8293E"/>
    <w:pPr>
      <w:spacing w:after="0" w:line="240" w:lineRule="auto"/>
    </w:pPr>
    <w:rPr>
      <w:color w:val="0F4761"/>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LightShading-Accent27">
    <w:name w:val="Light Shading - Accent 27"/>
    <w:basedOn w:val="TableNormal"/>
    <w:next w:val="LightShading-Accent2"/>
    <w:uiPriority w:val="60"/>
    <w:semiHidden/>
    <w:unhideWhenUsed/>
    <w:rsid w:val="00D8293E"/>
    <w:pPr>
      <w:spacing w:after="0" w:line="240" w:lineRule="auto"/>
    </w:pPr>
    <w:rPr>
      <w:color w:val="BF4E14"/>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LightShading-Accent37">
    <w:name w:val="Light Shading - Accent 37"/>
    <w:basedOn w:val="TableNormal"/>
    <w:next w:val="LightShading-Accent3"/>
    <w:uiPriority w:val="60"/>
    <w:semiHidden/>
    <w:unhideWhenUsed/>
    <w:rsid w:val="00D8293E"/>
    <w:pPr>
      <w:spacing w:after="0" w:line="240" w:lineRule="auto"/>
    </w:pPr>
    <w:rPr>
      <w:color w:val="124F1A"/>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LightShading-Accent47">
    <w:name w:val="Light Shading - Accent 47"/>
    <w:basedOn w:val="TableNormal"/>
    <w:next w:val="LightShading-Accent4"/>
    <w:uiPriority w:val="60"/>
    <w:semiHidden/>
    <w:unhideWhenUsed/>
    <w:rsid w:val="00D8293E"/>
    <w:pPr>
      <w:spacing w:after="0" w:line="240" w:lineRule="auto"/>
    </w:pPr>
    <w:rPr>
      <w:color w:val="0B769F"/>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LightShading-Accent57">
    <w:name w:val="Light Shading - Accent 57"/>
    <w:basedOn w:val="TableNormal"/>
    <w:next w:val="LightShading-Accent5"/>
    <w:uiPriority w:val="60"/>
    <w:semiHidden/>
    <w:unhideWhenUsed/>
    <w:rsid w:val="00D8293E"/>
    <w:pPr>
      <w:spacing w:after="0" w:line="240" w:lineRule="auto"/>
    </w:pPr>
    <w:rPr>
      <w:color w:val="77206D"/>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ghtShading-Accent67">
    <w:name w:val="Light Shading - Accent 67"/>
    <w:basedOn w:val="TableNormal"/>
    <w:next w:val="LightShading-Accent6"/>
    <w:uiPriority w:val="60"/>
    <w:semiHidden/>
    <w:unhideWhenUsed/>
    <w:rsid w:val="00D8293E"/>
    <w:pPr>
      <w:spacing w:after="0" w:line="240" w:lineRule="auto"/>
    </w:pPr>
    <w:rPr>
      <w:color w:val="3A7C22"/>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Table1Light7">
    <w:name w:val="List Table 1 Light7"/>
    <w:basedOn w:val="TableNormal"/>
    <w:next w:val="ListTable1Light"/>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7">
    <w:name w:val="List Table 1 Light - Accent 17"/>
    <w:basedOn w:val="TableNormal"/>
    <w:next w:val="ListTable1Light-Accent1"/>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1Light-Accent27">
    <w:name w:val="List Table 1 Light - Accent 27"/>
    <w:basedOn w:val="TableNormal"/>
    <w:next w:val="ListTable1Light-Accent2"/>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F1A983"/>
        </w:tcBorders>
      </w:tcPr>
    </w:tblStylePr>
    <w:tblStylePr w:type="lastRow">
      <w:rPr>
        <w:b/>
        <w:bCs/>
      </w:rPr>
      <w:tblPr/>
      <w:tcPr>
        <w:tcBorders>
          <w:top w:val="sing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1Light-Accent37">
    <w:name w:val="List Table 1 Light - Accent 37"/>
    <w:basedOn w:val="TableNormal"/>
    <w:next w:val="ListTable1Light-Accent3"/>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47D459"/>
        </w:tcBorders>
      </w:tcPr>
    </w:tblStylePr>
    <w:tblStylePr w:type="lastRow">
      <w:rPr>
        <w:b/>
        <w:bCs/>
      </w:rPr>
      <w:tblPr/>
      <w:tcPr>
        <w:tcBorders>
          <w:top w:val="sing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1Light-Accent47">
    <w:name w:val="List Table 1 Light - Accent 47"/>
    <w:basedOn w:val="TableNormal"/>
    <w:next w:val="ListTable1Light-Accent4"/>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60CAF3"/>
        </w:tcBorders>
      </w:tcPr>
    </w:tblStylePr>
    <w:tblStylePr w:type="lastRow">
      <w:rPr>
        <w:b/>
        <w:bCs/>
      </w:rPr>
      <w:tblPr/>
      <w:tcPr>
        <w:tcBorders>
          <w:top w:val="sing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1Light-Accent57">
    <w:name w:val="List Table 1 Light - Accent 57"/>
    <w:basedOn w:val="TableNormal"/>
    <w:next w:val="ListTable1Light-Accent5"/>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D86DCB"/>
        </w:tcBorders>
      </w:tcPr>
    </w:tblStylePr>
    <w:tblStylePr w:type="lastRow">
      <w:rPr>
        <w:b/>
        <w:bCs/>
      </w:rPr>
      <w:tblPr/>
      <w:tcPr>
        <w:tcBorders>
          <w:top w:val="sing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1Light-Accent67">
    <w:name w:val="List Table 1 Light - Accent 67"/>
    <w:basedOn w:val="TableNormal"/>
    <w:next w:val="ListTable1Light-Accent6"/>
    <w:uiPriority w:val="46"/>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Pr/>
      <w:tcPr>
        <w:tcBorders>
          <w:bottom w:val="single" w:sz="4" w:space="0" w:color="8DD873"/>
        </w:tcBorders>
      </w:tcPr>
    </w:tblStylePr>
    <w:tblStylePr w:type="lastRow">
      <w:rPr>
        <w:b/>
        <w:bCs/>
      </w:rPr>
      <w:tblPr/>
      <w:tcPr>
        <w:tcBorders>
          <w:top w:val="sing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27">
    <w:name w:val="List Table 27"/>
    <w:basedOn w:val="TableNormal"/>
    <w:next w:val="ListTable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7">
    <w:name w:val="List Table 2 - Accent 17"/>
    <w:basedOn w:val="TableNormal"/>
    <w:next w:val="ListTable2-Accent1"/>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2-Accent27">
    <w:name w:val="List Table 2 - Accent 27"/>
    <w:basedOn w:val="TableNormal"/>
    <w:next w:val="ListTable2-Accent2"/>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bottom w:val="single" w:sz="4" w:space="0" w:color="F1A983"/>
        <w:insideH w:val="single" w:sz="4" w:space="0" w:color="F1A9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2-Accent37">
    <w:name w:val="List Table 2 - Accent 37"/>
    <w:basedOn w:val="TableNormal"/>
    <w:next w:val="ListTable2-Accent3"/>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bottom w:val="single" w:sz="4" w:space="0" w:color="47D459"/>
        <w:insideH w:val="single" w:sz="4" w:space="0" w:color="47D45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2-Accent47">
    <w:name w:val="List Table 2 - Accent 47"/>
    <w:basedOn w:val="TableNormal"/>
    <w:next w:val="ListTable2-Accent4"/>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bottom w:val="single" w:sz="4" w:space="0" w:color="60CAF3"/>
        <w:insideH w:val="single" w:sz="4" w:space="0" w:color="60C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2-Accent57">
    <w:name w:val="List Table 2 - Accent 57"/>
    <w:basedOn w:val="TableNormal"/>
    <w:next w:val="ListTable2-Accent5"/>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bottom w:val="single" w:sz="4" w:space="0" w:color="D86DCB"/>
        <w:insideH w:val="single" w:sz="4" w:space="0" w:color="D86D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2-Accent67">
    <w:name w:val="List Table 2 - Accent 67"/>
    <w:basedOn w:val="TableNormal"/>
    <w:next w:val="ListTable2-Accent6"/>
    <w:uiPriority w:val="47"/>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bottom w:val="single" w:sz="4" w:space="0" w:color="8DD873"/>
        <w:insideH w:val="single" w:sz="4" w:space="0" w:color="8DD87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37">
    <w:name w:val="List Table 37"/>
    <w:basedOn w:val="TableNormal"/>
    <w:next w:val="ListTable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7">
    <w:name w:val="List Table 3 - Accent 17"/>
    <w:basedOn w:val="TableNormal"/>
    <w:next w:val="ListTable3-Accent1"/>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ListTable3-Accent27">
    <w:name w:val="List Table 3 - Accent 27"/>
    <w:basedOn w:val="TableNormal"/>
    <w:next w:val="ListTable3-Accent2"/>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E97132"/>
        <w:left w:val="single" w:sz="4" w:space="0" w:color="E97132"/>
        <w:bottom w:val="single" w:sz="4" w:space="0" w:color="E97132"/>
        <w:right w:val="single" w:sz="4" w:space="0" w:color="E97132"/>
      </w:tblBorders>
    </w:tblPr>
    <w:tblStylePr w:type="firstRow">
      <w:rPr>
        <w:b/>
        <w:bCs/>
        <w:color w:val="FFFFFF"/>
      </w:rPr>
      <w:tblPr/>
      <w:tcPr>
        <w:shd w:val="clear" w:color="auto" w:fill="E97132"/>
      </w:tcPr>
    </w:tblStylePr>
    <w:tblStylePr w:type="lastRow">
      <w:rPr>
        <w:b/>
        <w:bCs/>
      </w:rPr>
      <w:tblPr/>
      <w:tcPr>
        <w:tcBorders>
          <w:top w:val="double" w:sz="4" w:space="0" w:color="E9713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97132"/>
          <w:right w:val="single" w:sz="4" w:space="0" w:color="E97132"/>
        </w:tcBorders>
      </w:tcPr>
    </w:tblStylePr>
    <w:tblStylePr w:type="band1Horz">
      <w:tblPr/>
      <w:tcPr>
        <w:tcBorders>
          <w:top w:val="single" w:sz="4" w:space="0" w:color="E97132"/>
          <w:bottom w:val="single" w:sz="4" w:space="0" w:color="E9713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left w:val="nil"/>
        </w:tcBorders>
      </w:tcPr>
    </w:tblStylePr>
    <w:tblStylePr w:type="swCell">
      <w:tblPr/>
      <w:tcPr>
        <w:tcBorders>
          <w:top w:val="double" w:sz="4" w:space="0" w:color="E97132"/>
          <w:right w:val="nil"/>
        </w:tcBorders>
      </w:tcPr>
    </w:tblStylePr>
  </w:style>
  <w:style w:type="table" w:customStyle="1" w:styleId="ListTable3-Accent37">
    <w:name w:val="List Table 3 - Accent 37"/>
    <w:basedOn w:val="TableNormal"/>
    <w:next w:val="ListTable3-Accent3"/>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customStyle="1" w:styleId="ListTable3-Accent47">
    <w:name w:val="List Table 3 - Accent 47"/>
    <w:basedOn w:val="TableNormal"/>
    <w:next w:val="ListTable3-Accent4"/>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customStyle="1" w:styleId="ListTable3-Accent57">
    <w:name w:val="List Table 3 - Accent 57"/>
    <w:basedOn w:val="TableNormal"/>
    <w:next w:val="ListTable3-Accent5"/>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ListTable3-Accent67">
    <w:name w:val="List Table 3 - Accent 67"/>
    <w:basedOn w:val="TableNormal"/>
    <w:next w:val="ListTable3-Accent6"/>
    <w:uiPriority w:val="48"/>
    <w:rsid w:val="00D8293E"/>
    <w:pPr>
      <w:spacing w:after="0" w:line="240" w:lineRule="auto"/>
    </w:pPr>
    <w:rPr>
      <w:kern w:val="2"/>
      <w:sz w:val="24"/>
      <w:szCs w:val="24"/>
      <w:lang w:val="en-IE"/>
      <w14:ligatures w14:val="standardContextual"/>
    </w:rPr>
    <w:tblPr>
      <w:tblStyleRowBandSize w:val="1"/>
      <w:tblStyleColBandSize w:val="1"/>
      <w:tblBorders>
        <w:top w:val="single" w:sz="4" w:space="0" w:color="4EA72E"/>
        <w:left w:val="single" w:sz="4" w:space="0" w:color="4EA72E"/>
        <w:bottom w:val="single" w:sz="4" w:space="0" w:color="4EA72E"/>
        <w:right w:val="single" w:sz="4" w:space="0" w:color="4EA72E"/>
      </w:tblBorders>
    </w:tblPr>
    <w:tblStylePr w:type="firstRow">
      <w:rPr>
        <w:b/>
        <w:bCs/>
        <w:color w:val="FFFFFF"/>
      </w:rPr>
      <w:tblPr/>
      <w:tcPr>
        <w:shd w:val="clear" w:color="auto" w:fill="4EA72E"/>
      </w:tcPr>
    </w:tblStylePr>
    <w:tblStylePr w:type="lastRow">
      <w:rPr>
        <w:b/>
        <w:bCs/>
      </w:rPr>
      <w:tblPr/>
      <w:tcPr>
        <w:tcBorders>
          <w:top w:val="doub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left w:val="nil"/>
        </w:tcBorders>
      </w:tcPr>
    </w:tblStylePr>
    <w:tblStylePr w:type="swCell">
      <w:tblPr/>
      <w:tcPr>
        <w:tcBorders>
          <w:top w:val="double" w:sz="4" w:space="0" w:color="4EA72E"/>
          <w:right w:val="nil"/>
        </w:tcBorders>
      </w:tcPr>
    </w:tblStylePr>
  </w:style>
  <w:style w:type="table" w:customStyle="1" w:styleId="ListTable47">
    <w:name w:val="List Table 47"/>
    <w:basedOn w:val="TableNormal"/>
    <w:next w:val="ListTable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7">
    <w:name w:val="List Table 4 - Accent 17"/>
    <w:basedOn w:val="TableNormal"/>
    <w:next w:val="ListTable4-Accent1"/>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27">
    <w:name w:val="List Table 4 - Accent 27"/>
    <w:basedOn w:val="TableNormal"/>
    <w:next w:val="ListTable4-Accent2"/>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tcBorders>
        <w:shd w:val="clear" w:color="auto" w:fill="E97132"/>
      </w:tcPr>
    </w:tblStylePr>
    <w:tblStylePr w:type="lastRow">
      <w:rPr>
        <w:b/>
        <w:bCs/>
      </w:rPr>
      <w:tblPr/>
      <w:tcPr>
        <w:tcBorders>
          <w:top w:val="double" w:sz="4" w:space="0" w:color="F1A983"/>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4-Accent37">
    <w:name w:val="List Table 4 - Accent 37"/>
    <w:basedOn w:val="TableNormal"/>
    <w:next w:val="ListTable4-Accent3"/>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tcBorders>
        <w:shd w:val="clear" w:color="auto" w:fill="196B24"/>
      </w:tcPr>
    </w:tblStylePr>
    <w:tblStylePr w:type="lastRow">
      <w:rPr>
        <w:b/>
        <w:bCs/>
      </w:rPr>
      <w:tblPr/>
      <w:tcPr>
        <w:tcBorders>
          <w:top w:val="double" w:sz="4" w:space="0" w:color="47D459"/>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4-Accent47">
    <w:name w:val="List Table 4 - Accent 47"/>
    <w:basedOn w:val="TableNormal"/>
    <w:next w:val="ListTable4-Accent4"/>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tcBorders>
        <w:shd w:val="clear" w:color="auto" w:fill="0F9ED5"/>
      </w:tcPr>
    </w:tblStylePr>
    <w:tblStylePr w:type="lastRow">
      <w:rPr>
        <w:b/>
        <w:bCs/>
      </w:rPr>
      <w:tblPr/>
      <w:tcPr>
        <w:tcBorders>
          <w:top w:val="double" w:sz="4" w:space="0" w:color="60CAF3"/>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4-Accent57">
    <w:name w:val="List Table 4 - Accent 57"/>
    <w:basedOn w:val="TableNormal"/>
    <w:next w:val="ListTable4-Accent5"/>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tcBorders>
        <w:shd w:val="clear" w:color="auto" w:fill="A02B93"/>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4-Accent67">
    <w:name w:val="List Table 4 - Accent 67"/>
    <w:basedOn w:val="TableNormal"/>
    <w:next w:val="ListTable4-Accent6"/>
    <w:uiPriority w:val="49"/>
    <w:rsid w:val="00D8293E"/>
    <w:pPr>
      <w:spacing w:after="0" w:line="240" w:lineRule="auto"/>
    </w:pPr>
    <w:rPr>
      <w:kern w:val="2"/>
      <w:sz w:val="24"/>
      <w:szCs w:val="24"/>
      <w:lang w:val="en-IE"/>
      <w14:ligatures w14:val="standardContextual"/>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tcBorders>
        <w:shd w:val="clear" w:color="auto" w:fill="4EA72E"/>
      </w:tcPr>
    </w:tblStylePr>
    <w:tblStylePr w:type="lastRow">
      <w:rPr>
        <w:b/>
        <w:bCs/>
      </w:rPr>
      <w:tblPr/>
      <w:tcPr>
        <w:tcBorders>
          <w:top w:val="double" w:sz="4" w:space="0" w:color="8DD873"/>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5Dark7">
    <w:name w:val="List Table 5 Dark7"/>
    <w:basedOn w:val="TableNormal"/>
    <w:next w:val="ListTable5Dark"/>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7">
    <w:name w:val="List Table 5 Dark - Accent 17"/>
    <w:basedOn w:val="TableNormal"/>
    <w:next w:val="ListTable5Dark-Accent1"/>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7">
    <w:name w:val="List Table 5 Dark - Accent 27"/>
    <w:basedOn w:val="TableNormal"/>
    <w:next w:val="ListTable5Dark-Accent2"/>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E97132"/>
        <w:left w:val="single" w:sz="24" w:space="0" w:color="E97132"/>
        <w:bottom w:val="single" w:sz="24" w:space="0" w:color="E97132"/>
        <w:right w:val="single" w:sz="24" w:space="0" w:color="E97132"/>
      </w:tblBorders>
    </w:tblPr>
    <w:tcPr>
      <w:shd w:val="clear" w:color="auto" w:fill="E9713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7">
    <w:name w:val="List Table 5 Dark - Accent 37"/>
    <w:basedOn w:val="TableNormal"/>
    <w:next w:val="ListTable5Dark-Accent3"/>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196B24"/>
        <w:left w:val="single" w:sz="24" w:space="0" w:color="196B24"/>
        <w:bottom w:val="single" w:sz="24" w:space="0" w:color="196B24"/>
        <w:right w:val="single" w:sz="24" w:space="0" w:color="196B24"/>
      </w:tblBorders>
    </w:tblPr>
    <w:tcPr>
      <w:shd w:val="clear" w:color="auto" w:fill="196B2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7">
    <w:name w:val="List Table 5 Dark - Accent 47"/>
    <w:basedOn w:val="TableNormal"/>
    <w:next w:val="ListTable5Dark-Accent4"/>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0F9ED5"/>
        <w:left w:val="single" w:sz="24" w:space="0" w:color="0F9ED5"/>
        <w:bottom w:val="single" w:sz="24" w:space="0" w:color="0F9ED5"/>
        <w:right w:val="single" w:sz="24" w:space="0" w:color="0F9ED5"/>
      </w:tblBorders>
    </w:tblPr>
    <w:tcPr>
      <w:shd w:val="clear" w:color="auto" w:fill="0F9E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7">
    <w:name w:val="List Table 5 Dark - Accent 57"/>
    <w:basedOn w:val="TableNormal"/>
    <w:next w:val="ListTable5Dark-Accent5"/>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A02B93"/>
        <w:left w:val="single" w:sz="24" w:space="0" w:color="A02B93"/>
        <w:bottom w:val="single" w:sz="24" w:space="0" w:color="A02B93"/>
        <w:right w:val="single" w:sz="24" w:space="0" w:color="A02B93"/>
      </w:tblBorders>
    </w:tblPr>
    <w:tcPr>
      <w:shd w:val="clear" w:color="auto" w:fill="A02B9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7">
    <w:name w:val="List Table 5 Dark - Accent 67"/>
    <w:basedOn w:val="TableNormal"/>
    <w:next w:val="ListTable5Dark-Accent6"/>
    <w:uiPriority w:val="50"/>
    <w:rsid w:val="00D8293E"/>
    <w:pPr>
      <w:spacing w:after="0" w:line="240" w:lineRule="auto"/>
    </w:pPr>
    <w:rPr>
      <w:color w:val="FFFFFF"/>
      <w:kern w:val="2"/>
      <w:sz w:val="24"/>
      <w:szCs w:val="24"/>
      <w:lang w:val="en-IE"/>
      <w14:ligatures w14:val="standardContextual"/>
    </w:rPr>
    <w:tblPr>
      <w:tblStyleRowBandSize w:val="1"/>
      <w:tblStyleColBandSize w:val="1"/>
      <w:tblBorders>
        <w:top w:val="single" w:sz="24" w:space="0" w:color="4EA72E"/>
        <w:left w:val="single" w:sz="24" w:space="0" w:color="4EA72E"/>
        <w:bottom w:val="single" w:sz="24" w:space="0" w:color="4EA72E"/>
        <w:right w:val="single" w:sz="24" w:space="0" w:color="4EA72E"/>
      </w:tblBorders>
    </w:tblPr>
    <w:tcPr>
      <w:shd w:val="clear" w:color="auto" w:fill="4EA72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7">
    <w:name w:val="List Table 6 Colourful7"/>
    <w:basedOn w:val="TableNormal"/>
    <w:next w:val="ListTable6Colorful"/>
    <w:uiPriority w:val="51"/>
    <w:rsid w:val="00D8293E"/>
    <w:pPr>
      <w:spacing w:after="0" w:line="240" w:lineRule="auto"/>
    </w:pPr>
    <w:rPr>
      <w:color w:val="000000"/>
      <w:kern w:val="2"/>
      <w:sz w:val="24"/>
      <w:szCs w:val="24"/>
      <w:lang w:val="en-IE"/>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7">
    <w:name w:val="List Table 6 Colourful – Accent 17"/>
    <w:basedOn w:val="TableNormal"/>
    <w:next w:val="ListTable6Colorful-Accent1"/>
    <w:uiPriority w:val="51"/>
    <w:rsid w:val="00D8293E"/>
    <w:pPr>
      <w:spacing w:after="0" w:line="240" w:lineRule="auto"/>
    </w:pPr>
    <w:rPr>
      <w:color w:val="0F4761"/>
      <w:kern w:val="2"/>
      <w:sz w:val="24"/>
      <w:szCs w:val="24"/>
      <w:lang w:val="en-IE"/>
      <w14:ligatures w14:val="standardContextual"/>
    </w:rPr>
    <w:tblPr>
      <w:tblStyleRowBandSize w:val="1"/>
      <w:tblStyleColBandSize w:val="1"/>
      <w:tblBorders>
        <w:top w:val="single" w:sz="4" w:space="0" w:color="156082"/>
        <w:bottom w:val="single" w:sz="4" w:space="0" w:color="156082"/>
      </w:tblBorders>
    </w:tblPr>
    <w:tblStylePr w:type="firstRow">
      <w:rPr>
        <w:b/>
        <w:bCs/>
      </w:rPr>
      <w:tblPr/>
      <w:tcPr>
        <w:tcBorders>
          <w:bottom w:val="single" w:sz="4" w:space="0" w:color="156082"/>
        </w:tcBorders>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6ColourfulAccent27">
    <w:name w:val="List Table 6 Colourful – Accent 27"/>
    <w:basedOn w:val="TableNormal"/>
    <w:next w:val="ListTable6Colorful-Accent2"/>
    <w:uiPriority w:val="51"/>
    <w:rsid w:val="00D8293E"/>
    <w:pPr>
      <w:spacing w:after="0" w:line="240" w:lineRule="auto"/>
    </w:pPr>
    <w:rPr>
      <w:color w:val="BF4E14"/>
      <w:kern w:val="2"/>
      <w:sz w:val="24"/>
      <w:szCs w:val="24"/>
      <w:lang w:val="en-IE"/>
      <w14:ligatures w14:val="standardContextual"/>
    </w:rPr>
    <w:tblPr>
      <w:tblStyleRowBandSize w:val="1"/>
      <w:tblStyleColBandSize w:val="1"/>
      <w:tblBorders>
        <w:top w:val="single" w:sz="4" w:space="0" w:color="E97132"/>
        <w:bottom w:val="single" w:sz="4" w:space="0" w:color="E97132"/>
      </w:tblBorders>
    </w:tblPr>
    <w:tblStylePr w:type="firstRow">
      <w:rPr>
        <w:b/>
        <w:bCs/>
      </w:rPr>
      <w:tblPr/>
      <w:tcPr>
        <w:tcBorders>
          <w:bottom w:val="single" w:sz="4" w:space="0" w:color="E97132"/>
        </w:tcBorders>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customStyle="1" w:styleId="ListTable6ColourfulAccent37">
    <w:name w:val="List Table 6 Colourful – Accent 37"/>
    <w:basedOn w:val="TableNormal"/>
    <w:next w:val="ListTable6Colorful-Accent3"/>
    <w:uiPriority w:val="51"/>
    <w:rsid w:val="00D8293E"/>
    <w:pPr>
      <w:spacing w:after="0" w:line="240" w:lineRule="auto"/>
    </w:pPr>
    <w:rPr>
      <w:color w:val="124F1A"/>
      <w:kern w:val="2"/>
      <w:sz w:val="24"/>
      <w:szCs w:val="24"/>
      <w:lang w:val="en-IE"/>
      <w14:ligatures w14:val="standardContextual"/>
    </w:rPr>
    <w:tblPr>
      <w:tblStyleRowBandSize w:val="1"/>
      <w:tblStyleColBandSize w:val="1"/>
      <w:tblBorders>
        <w:top w:val="single" w:sz="4" w:space="0" w:color="196B24"/>
        <w:bottom w:val="single" w:sz="4" w:space="0" w:color="196B24"/>
      </w:tblBorders>
    </w:tblPr>
    <w:tblStylePr w:type="firstRow">
      <w:rPr>
        <w:b/>
        <w:bCs/>
      </w:rPr>
      <w:tblPr/>
      <w:tcPr>
        <w:tcBorders>
          <w:bottom w:val="single" w:sz="4" w:space="0" w:color="196B24"/>
        </w:tcBorders>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ListTable6ColourfulAccent47">
    <w:name w:val="List Table 6 Colourful – Accent 47"/>
    <w:basedOn w:val="TableNormal"/>
    <w:next w:val="ListTable6Colorful-Accent4"/>
    <w:uiPriority w:val="51"/>
    <w:rsid w:val="00D8293E"/>
    <w:pPr>
      <w:spacing w:after="0" w:line="240" w:lineRule="auto"/>
    </w:pPr>
    <w:rPr>
      <w:color w:val="0B769F"/>
      <w:kern w:val="2"/>
      <w:sz w:val="24"/>
      <w:szCs w:val="24"/>
      <w:lang w:val="en-IE"/>
      <w14:ligatures w14:val="standardContextual"/>
    </w:rPr>
    <w:tblPr>
      <w:tblStyleRowBandSize w:val="1"/>
      <w:tblStyleColBandSize w:val="1"/>
      <w:tblBorders>
        <w:top w:val="single" w:sz="4" w:space="0" w:color="0F9ED5"/>
        <w:bottom w:val="single" w:sz="4" w:space="0" w:color="0F9ED5"/>
      </w:tblBorders>
    </w:tblPr>
    <w:tblStylePr w:type="firstRow">
      <w:rPr>
        <w:b/>
        <w:bCs/>
      </w:rPr>
      <w:tblPr/>
      <w:tcPr>
        <w:tcBorders>
          <w:bottom w:val="single" w:sz="4" w:space="0" w:color="0F9ED5"/>
        </w:tcBorders>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ListTable6ColourfulAccent57">
    <w:name w:val="List Table 6 Colourful – Accent 57"/>
    <w:basedOn w:val="TableNormal"/>
    <w:next w:val="ListTable6Colorful-Accent5"/>
    <w:uiPriority w:val="51"/>
    <w:rsid w:val="00D8293E"/>
    <w:pPr>
      <w:spacing w:after="0" w:line="240" w:lineRule="auto"/>
    </w:pPr>
    <w:rPr>
      <w:color w:val="77206D"/>
      <w:kern w:val="2"/>
      <w:sz w:val="24"/>
      <w:szCs w:val="24"/>
      <w:lang w:val="en-IE"/>
      <w14:ligatures w14:val="standardContextual"/>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Table6ColourfulAccent67">
    <w:name w:val="List Table 6 Colourful – Accent 67"/>
    <w:basedOn w:val="TableNormal"/>
    <w:next w:val="ListTable6Colorful-Accent6"/>
    <w:uiPriority w:val="51"/>
    <w:rsid w:val="00D8293E"/>
    <w:pPr>
      <w:spacing w:after="0" w:line="240" w:lineRule="auto"/>
    </w:pPr>
    <w:rPr>
      <w:color w:val="3A7C22"/>
      <w:kern w:val="2"/>
      <w:sz w:val="24"/>
      <w:szCs w:val="24"/>
      <w:lang w:val="en-IE"/>
      <w14:ligatures w14:val="standardContextual"/>
    </w:rPr>
    <w:tblPr>
      <w:tblStyleRowBandSize w:val="1"/>
      <w:tblStyleColBandSize w:val="1"/>
      <w:tblBorders>
        <w:top w:val="single" w:sz="4" w:space="0" w:color="4EA72E"/>
        <w:bottom w:val="single" w:sz="4" w:space="0" w:color="4EA72E"/>
      </w:tblBorders>
    </w:tblPr>
    <w:tblStylePr w:type="firstRow">
      <w:rPr>
        <w:b/>
        <w:bCs/>
      </w:rPr>
      <w:tblPr/>
      <w:tcPr>
        <w:tcBorders>
          <w:bottom w:val="single" w:sz="4" w:space="0" w:color="4EA72E"/>
        </w:tcBorders>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table" w:customStyle="1" w:styleId="ListTable7Colourful7">
    <w:name w:val="List Table 7 Colourful7"/>
    <w:basedOn w:val="TableNormal"/>
    <w:next w:val="ListTable7Colorful"/>
    <w:uiPriority w:val="52"/>
    <w:rsid w:val="00D8293E"/>
    <w:pPr>
      <w:spacing w:after="0" w:line="240" w:lineRule="auto"/>
    </w:pPr>
    <w:rPr>
      <w:color w:val="000000"/>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00000"/>
        </w:tcBorders>
        <w:shd w:val="clear" w:color="auto" w:fill="FFFFFF"/>
      </w:tcPr>
    </w:tblStylePr>
    <w:tblStylePr w:type="lastRow">
      <w:rPr>
        <w:rFonts w:ascii="Aptos Display" w:eastAsia="Times New Roman"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00000"/>
        </w:tcBorders>
        <w:shd w:val="clear" w:color="auto" w:fill="FFFFFF"/>
      </w:tcPr>
    </w:tblStylePr>
    <w:tblStylePr w:type="lastCol">
      <w:rPr>
        <w:rFonts w:ascii="Aptos Display" w:eastAsia="Times New Roman"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7">
    <w:name w:val="List Table 7 Colourful – Accent 17"/>
    <w:basedOn w:val="TableNormal"/>
    <w:next w:val="ListTable7Colorful-Accent1"/>
    <w:uiPriority w:val="52"/>
    <w:rsid w:val="00D8293E"/>
    <w:pPr>
      <w:spacing w:after="0" w:line="240" w:lineRule="auto"/>
    </w:pPr>
    <w:rPr>
      <w:color w:val="0F4761"/>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156082"/>
        </w:tcBorders>
        <w:shd w:val="clear" w:color="auto" w:fill="FFFFFF"/>
      </w:tcPr>
    </w:tblStylePr>
    <w:tblStylePr w:type="lastRow">
      <w:rPr>
        <w:rFonts w:ascii="Aptos Display" w:eastAsia="Times New Roman" w:hAnsi="Aptos Display" w:cs="Times New Roman"/>
        <w:i/>
        <w:iCs/>
        <w:sz w:val="26"/>
      </w:rPr>
      <w:tblPr/>
      <w:tcPr>
        <w:tcBorders>
          <w:top w:val="single" w:sz="4" w:space="0" w:color="156082"/>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156082"/>
        </w:tcBorders>
        <w:shd w:val="clear" w:color="auto" w:fill="FFFFFF"/>
      </w:tcPr>
    </w:tblStylePr>
    <w:tblStylePr w:type="lastCol">
      <w:rPr>
        <w:rFonts w:ascii="Aptos Display" w:eastAsia="Times New Roman" w:hAnsi="Aptos Display" w:cs="Times New Roman"/>
        <w:i/>
        <w:iCs/>
        <w:sz w:val="26"/>
      </w:rPr>
      <w:tblPr/>
      <w:tcPr>
        <w:tcBorders>
          <w:left w:val="single" w:sz="4" w:space="0" w:color="156082"/>
        </w:tcBorders>
        <w:shd w:val="clear" w:color="auto" w:fill="FFFFFF"/>
      </w:tcPr>
    </w:tblStylePr>
    <w:tblStylePr w:type="band1Vert">
      <w:tblPr/>
      <w:tcPr>
        <w:shd w:val="clear" w:color="auto" w:fill="C1E4F5"/>
      </w:tcPr>
    </w:tblStylePr>
    <w:tblStylePr w:type="band1Horz">
      <w:tblPr/>
      <w:tcPr>
        <w:shd w:val="clear" w:color="auto" w:fill="C1E4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7">
    <w:name w:val="List Table 7 Colourful – Accent 27"/>
    <w:basedOn w:val="TableNormal"/>
    <w:next w:val="ListTable7Colorful-Accent2"/>
    <w:uiPriority w:val="52"/>
    <w:rsid w:val="00D8293E"/>
    <w:pPr>
      <w:spacing w:after="0" w:line="240" w:lineRule="auto"/>
    </w:pPr>
    <w:rPr>
      <w:color w:val="BF4E14"/>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E97132"/>
        </w:tcBorders>
        <w:shd w:val="clear" w:color="auto" w:fill="FFFFFF"/>
      </w:tcPr>
    </w:tblStylePr>
    <w:tblStylePr w:type="lastRow">
      <w:rPr>
        <w:rFonts w:ascii="Aptos Display" w:eastAsia="Times New Roman" w:hAnsi="Aptos Display" w:cs="Times New Roman"/>
        <w:i/>
        <w:iCs/>
        <w:sz w:val="26"/>
      </w:rPr>
      <w:tblPr/>
      <w:tcPr>
        <w:tcBorders>
          <w:top w:val="single" w:sz="4" w:space="0" w:color="E97132"/>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E97132"/>
        </w:tcBorders>
        <w:shd w:val="clear" w:color="auto" w:fill="FFFFFF"/>
      </w:tcPr>
    </w:tblStylePr>
    <w:tblStylePr w:type="lastCol">
      <w:rPr>
        <w:rFonts w:ascii="Aptos Display" w:eastAsia="Times New Roman" w:hAnsi="Aptos Display" w:cs="Times New Roman"/>
        <w:i/>
        <w:iCs/>
        <w:sz w:val="26"/>
      </w:rPr>
      <w:tblPr/>
      <w:tcPr>
        <w:tcBorders>
          <w:left w:val="single" w:sz="4" w:space="0" w:color="E97132"/>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7">
    <w:name w:val="List Table 7 Colourful – Accent 37"/>
    <w:basedOn w:val="TableNormal"/>
    <w:next w:val="ListTable7Colorful-Accent3"/>
    <w:uiPriority w:val="52"/>
    <w:rsid w:val="00D8293E"/>
    <w:pPr>
      <w:spacing w:after="0" w:line="240" w:lineRule="auto"/>
    </w:pPr>
    <w:rPr>
      <w:color w:val="124F1A"/>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196B24"/>
        </w:tcBorders>
        <w:shd w:val="clear" w:color="auto" w:fill="FFFFFF"/>
      </w:tcPr>
    </w:tblStylePr>
    <w:tblStylePr w:type="lastRow">
      <w:rPr>
        <w:rFonts w:ascii="Aptos Display" w:eastAsia="Times New Roman" w:hAnsi="Aptos Display" w:cs="Times New Roman"/>
        <w:i/>
        <w:iCs/>
        <w:sz w:val="26"/>
      </w:rPr>
      <w:tblPr/>
      <w:tcPr>
        <w:tcBorders>
          <w:top w:val="single" w:sz="4" w:space="0" w:color="196B2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196B24"/>
        </w:tcBorders>
        <w:shd w:val="clear" w:color="auto" w:fill="FFFFFF"/>
      </w:tcPr>
    </w:tblStylePr>
    <w:tblStylePr w:type="lastCol">
      <w:rPr>
        <w:rFonts w:ascii="Aptos Display" w:eastAsia="Times New Roman" w:hAnsi="Aptos Display" w:cs="Times New Roman"/>
        <w:i/>
        <w:iCs/>
        <w:sz w:val="26"/>
      </w:rPr>
      <w:tblPr/>
      <w:tcPr>
        <w:tcBorders>
          <w:left w:val="single" w:sz="4" w:space="0" w:color="196B24"/>
        </w:tcBorders>
        <w:shd w:val="clear" w:color="auto" w:fill="FFFFFF"/>
      </w:tcPr>
    </w:tblStylePr>
    <w:tblStylePr w:type="band1Vert">
      <w:tblPr/>
      <w:tcPr>
        <w:shd w:val="clear" w:color="auto" w:fill="C1F0C7"/>
      </w:tcPr>
    </w:tblStylePr>
    <w:tblStylePr w:type="band1Horz">
      <w:tblPr/>
      <w:tcPr>
        <w:shd w:val="clear" w:color="auto" w:fill="C1F0C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7">
    <w:name w:val="List Table 7 Colourful – Accent 47"/>
    <w:basedOn w:val="TableNormal"/>
    <w:next w:val="ListTable7Colorful-Accent4"/>
    <w:uiPriority w:val="52"/>
    <w:rsid w:val="00D8293E"/>
    <w:pPr>
      <w:spacing w:after="0" w:line="240" w:lineRule="auto"/>
    </w:pPr>
    <w:rPr>
      <w:color w:val="0B769F"/>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F9ED5"/>
        </w:tcBorders>
        <w:shd w:val="clear" w:color="auto" w:fill="FFFFFF"/>
      </w:tcPr>
    </w:tblStylePr>
    <w:tblStylePr w:type="lastRow">
      <w:rPr>
        <w:rFonts w:ascii="Aptos Display" w:eastAsia="Times New Roman"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F9ED5"/>
        </w:tcBorders>
        <w:shd w:val="clear" w:color="auto" w:fill="FFFFFF"/>
      </w:tcPr>
    </w:tblStylePr>
    <w:tblStylePr w:type="lastCol">
      <w:rPr>
        <w:rFonts w:ascii="Aptos Display" w:eastAsia="Times New Roman"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7">
    <w:name w:val="List Table 7 Colourful – Accent 57"/>
    <w:basedOn w:val="TableNormal"/>
    <w:next w:val="ListTable7Colorful-Accent5"/>
    <w:uiPriority w:val="52"/>
    <w:rsid w:val="00D8293E"/>
    <w:pPr>
      <w:spacing w:after="0" w:line="240" w:lineRule="auto"/>
    </w:pPr>
    <w:rPr>
      <w:color w:val="77206D"/>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02B93"/>
        </w:tcBorders>
        <w:shd w:val="clear" w:color="auto" w:fill="FFFFFF"/>
      </w:tcPr>
    </w:tblStylePr>
    <w:tblStylePr w:type="lastRow">
      <w:rPr>
        <w:rFonts w:ascii="Aptos Display" w:eastAsia="Times New Roman" w:hAnsi="Aptos Display" w:cs="Times New Roman"/>
        <w:i/>
        <w:iCs/>
        <w:sz w:val="26"/>
      </w:rPr>
      <w:tblPr/>
      <w:tcPr>
        <w:tcBorders>
          <w:top w:val="single" w:sz="4" w:space="0" w:color="A02B93"/>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02B93"/>
        </w:tcBorders>
        <w:shd w:val="clear" w:color="auto" w:fill="FFFFFF"/>
      </w:tcPr>
    </w:tblStylePr>
    <w:tblStylePr w:type="lastCol">
      <w:rPr>
        <w:rFonts w:ascii="Aptos Display" w:eastAsia="Times New Roman" w:hAnsi="Aptos Display" w:cs="Times New Roman"/>
        <w:i/>
        <w:iCs/>
        <w:sz w:val="26"/>
      </w:rPr>
      <w:tblPr/>
      <w:tcPr>
        <w:tcBorders>
          <w:left w:val="single" w:sz="4" w:space="0" w:color="A02B93"/>
        </w:tcBorders>
        <w:shd w:val="clear" w:color="auto" w:fill="FFFFFF"/>
      </w:tcPr>
    </w:tblStylePr>
    <w:tblStylePr w:type="band1Vert">
      <w:tblPr/>
      <w:tcPr>
        <w:shd w:val="clear" w:color="auto" w:fill="F2CEED"/>
      </w:tcPr>
    </w:tblStylePr>
    <w:tblStylePr w:type="band1Horz">
      <w:tblPr/>
      <w:tcPr>
        <w:shd w:val="clear" w:color="auto" w:fill="F2CE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7">
    <w:name w:val="List Table 7 Colourful – Accent 67"/>
    <w:basedOn w:val="TableNormal"/>
    <w:next w:val="ListTable7Colorful-Accent6"/>
    <w:uiPriority w:val="52"/>
    <w:rsid w:val="00D8293E"/>
    <w:pPr>
      <w:spacing w:after="0" w:line="240" w:lineRule="auto"/>
    </w:pPr>
    <w:rPr>
      <w:color w:val="3A7C22"/>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4EA72E"/>
        </w:tcBorders>
        <w:shd w:val="clear" w:color="auto" w:fill="FFFFFF"/>
      </w:tcPr>
    </w:tblStylePr>
    <w:tblStylePr w:type="lastRow">
      <w:rPr>
        <w:rFonts w:ascii="Aptos Display" w:eastAsia="Times New Roman" w:hAnsi="Aptos Display" w:cs="Times New Roman"/>
        <w:i/>
        <w:iCs/>
        <w:sz w:val="26"/>
      </w:rPr>
      <w:tblPr/>
      <w:tcPr>
        <w:tcBorders>
          <w:top w:val="single" w:sz="4" w:space="0" w:color="4EA72E"/>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4EA72E"/>
        </w:tcBorders>
        <w:shd w:val="clear" w:color="auto" w:fill="FFFFFF"/>
      </w:tcPr>
    </w:tblStylePr>
    <w:tblStylePr w:type="lastCol">
      <w:rPr>
        <w:rFonts w:ascii="Aptos Display" w:eastAsia="Times New Roman" w:hAnsi="Aptos Display" w:cs="Times New Roman"/>
        <w:i/>
        <w:iCs/>
        <w:sz w:val="26"/>
      </w:rPr>
      <w:tblPr/>
      <w:tcPr>
        <w:tcBorders>
          <w:left w:val="single" w:sz="4" w:space="0" w:color="4EA72E"/>
        </w:tcBorders>
        <w:shd w:val="clear" w:color="auto" w:fill="FFFFFF"/>
      </w:tcPr>
    </w:tblStylePr>
    <w:tblStylePr w:type="band1Vert">
      <w:tblPr/>
      <w:tcPr>
        <w:shd w:val="clear" w:color="auto" w:fill="D9F2D0"/>
      </w:tcPr>
    </w:tblStylePr>
    <w:tblStylePr w:type="band1Horz">
      <w:tblPr/>
      <w:tcPr>
        <w:shd w:val="clear" w:color="auto" w:fill="D9F2D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7">
    <w:name w:val="Medium Grid 17"/>
    <w:basedOn w:val="TableNormal"/>
    <w:next w:val="MediumGrid1"/>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7">
    <w:name w:val="Medium Grid 1 - Accent 17"/>
    <w:basedOn w:val="TableNormal"/>
    <w:next w:val="MediumGrid1-Accent1"/>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MediumGrid1-Accent27">
    <w:name w:val="Medium Grid 1 - Accent 27"/>
    <w:basedOn w:val="TableNormal"/>
    <w:next w:val="MediumGrid1-Accent2"/>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MediumGrid1-Accent37">
    <w:name w:val="Medium Grid 1 - Accent 37"/>
    <w:basedOn w:val="TableNormal"/>
    <w:next w:val="MediumGrid1-Accent3"/>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MediumGrid1-Accent47">
    <w:name w:val="Medium Grid 1 - Accent 47"/>
    <w:basedOn w:val="TableNormal"/>
    <w:next w:val="MediumGrid1-Accent4"/>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MediumGrid1-Accent57">
    <w:name w:val="Medium Grid 1 - Accent 57"/>
    <w:basedOn w:val="TableNormal"/>
    <w:next w:val="MediumGrid1-Accent5"/>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MediumGrid1-Accent67">
    <w:name w:val="Medium Grid 1 - Accent 67"/>
    <w:basedOn w:val="TableNormal"/>
    <w:next w:val="MediumGrid1-Accent6"/>
    <w:uiPriority w:val="67"/>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MediumGrid27">
    <w:name w:val="Medium Grid 27"/>
    <w:basedOn w:val="TableNormal"/>
    <w:next w:val="MediumGrid2"/>
    <w:uiPriority w:val="68"/>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7">
    <w:name w:val="Medium Grid 2 - Accent 17"/>
    <w:basedOn w:val="TableNormal"/>
    <w:next w:val="MediumGrid2-Accent1"/>
    <w:uiPriority w:val="68"/>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MediumGrid2-Accent27">
    <w:name w:val="Medium Grid 2 - Accent 27"/>
    <w:basedOn w:val="TableNormal"/>
    <w:next w:val="MediumGrid2-Accent2"/>
    <w:uiPriority w:val="68"/>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MediumGrid2-Accent37">
    <w:name w:val="Medium Grid 2 - Accent 37"/>
    <w:basedOn w:val="TableNormal"/>
    <w:next w:val="MediumGrid2-Accent3"/>
    <w:uiPriority w:val="68"/>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MediumGrid2-Accent47">
    <w:name w:val="Medium Grid 2 - Accent 47"/>
    <w:basedOn w:val="TableNormal"/>
    <w:next w:val="MediumGrid2-Accent4"/>
    <w:uiPriority w:val="68"/>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MediumGrid2-Accent57">
    <w:name w:val="Medium Grid 2 - Accent 57"/>
    <w:basedOn w:val="TableNormal"/>
    <w:next w:val="MediumGrid2-Accent5"/>
    <w:uiPriority w:val="68"/>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MediumGrid2-Accent67">
    <w:name w:val="Medium Grid 2 - Accent 67"/>
    <w:basedOn w:val="TableNormal"/>
    <w:next w:val="MediumGrid2-Accent6"/>
    <w:uiPriority w:val="68"/>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MediumGrid37">
    <w:name w:val="Medium Grid 37"/>
    <w:basedOn w:val="TableNormal"/>
    <w:next w:val="MediumGrid3"/>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7">
    <w:name w:val="Medium Grid 3 - Accent 17"/>
    <w:basedOn w:val="TableNormal"/>
    <w:next w:val="MediumGrid3-Accent1"/>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MediumGrid3-Accent27">
    <w:name w:val="Medium Grid 3 - Accent 27"/>
    <w:basedOn w:val="TableNormal"/>
    <w:next w:val="MediumGrid3-Accent2"/>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MediumGrid3-Accent37">
    <w:name w:val="Medium Grid 3 - Accent 37"/>
    <w:basedOn w:val="TableNormal"/>
    <w:next w:val="MediumGrid3-Accent3"/>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MediumGrid3-Accent47">
    <w:name w:val="Medium Grid 3 - Accent 47"/>
    <w:basedOn w:val="TableNormal"/>
    <w:next w:val="MediumGrid3-Accent4"/>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MediumGrid3-Accent57">
    <w:name w:val="Medium Grid 3 - Accent 57"/>
    <w:basedOn w:val="TableNormal"/>
    <w:next w:val="MediumGrid3-Accent5"/>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MediumGrid3-Accent67">
    <w:name w:val="Medium Grid 3 - Accent 67"/>
    <w:basedOn w:val="TableNormal"/>
    <w:next w:val="MediumGrid3-Accent6"/>
    <w:uiPriority w:val="69"/>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MediumList17">
    <w:name w:val="Medium List 17"/>
    <w:basedOn w:val="TableNormal"/>
    <w:next w:val="MediumList1"/>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7">
    <w:name w:val="Medium List 1 - Accent 17"/>
    <w:basedOn w:val="TableNormal"/>
    <w:next w:val="MediumList1-Accent1"/>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MediumList1-Accent27">
    <w:name w:val="Medium List 1 - Accent 27"/>
    <w:basedOn w:val="TableNormal"/>
    <w:next w:val="MediumList1-Accent2"/>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MediumList1-Accent37">
    <w:name w:val="Medium List 1 - Accent 37"/>
    <w:basedOn w:val="TableNormal"/>
    <w:next w:val="MediumList1-Accent3"/>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MediumList1-Accent47">
    <w:name w:val="Medium List 1 - Accent 47"/>
    <w:basedOn w:val="TableNormal"/>
    <w:next w:val="MediumList1-Accent4"/>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MediumList1-Accent57">
    <w:name w:val="Medium List 1 - Accent 57"/>
    <w:basedOn w:val="TableNormal"/>
    <w:next w:val="MediumList1-Accent5"/>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MediumList1-Accent67">
    <w:name w:val="Medium List 1 - Accent 67"/>
    <w:basedOn w:val="TableNormal"/>
    <w:next w:val="MediumList1-Accent6"/>
    <w:uiPriority w:val="65"/>
    <w:semiHidden/>
    <w:unhideWhenUsed/>
    <w:rsid w:val="00D8293E"/>
    <w:pPr>
      <w:spacing w:after="0" w:line="240" w:lineRule="auto"/>
    </w:pPr>
    <w:rPr>
      <w:color w:val="000000"/>
      <w:kern w:val="2"/>
      <w:sz w:val="24"/>
      <w:szCs w:val="24"/>
      <w:lang w:val="en-IE"/>
      <w14:ligatures w14:val="standardContextual"/>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MediumList27">
    <w:name w:val="Medium List 27"/>
    <w:basedOn w:val="TableNormal"/>
    <w:next w:val="MediumList2"/>
    <w:uiPriority w:val="66"/>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7">
    <w:name w:val="Medium List 2 - Accent 17"/>
    <w:basedOn w:val="TableNormal"/>
    <w:next w:val="MediumList2-Accent1"/>
    <w:uiPriority w:val="66"/>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MediumList2-Accent27">
    <w:name w:val="Medium List 2 - Accent 27"/>
    <w:basedOn w:val="TableNormal"/>
    <w:next w:val="MediumList2-Accent2"/>
    <w:uiPriority w:val="66"/>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MediumList2-Accent37">
    <w:name w:val="Medium List 2 - Accent 37"/>
    <w:basedOn w:val="TableNormal"/>
    <w:next w:val="MediumList2-Accent3"/>
    <w:uiPriority w:val="66"/>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MediumList2-Accent47">
    <w:name w:val="Medium List 2 - Accent 47"/>
    <w:basedOn w:val="TableNormal"/>
    <w:next w:val="MediumList2-Accent4"/>
    <w:uiPriority w:val="66"/>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MediumList2-Accent57">
    <w:name w:val="Medium List 2 - Accent 57"/>
    <w:basedOn w:val="TableNormal"/>
    <w:next w:val="MediumList2-Accent5"/>
    <w:uiPriority w:val="66"/>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MediumList2-Accent67">
    <w:name w:val="Medium List 2 - Accent 67"/>
    <w:basedOn w:val="TableNormal"/>
    <w:next w:val="MediumList2-Accent6"/>
    <w:uiPriority w:val="66"/>
    <w:semiHidden/>
    <w:unhideWhenUsed/>
    <w:rsid w:val="00D8293E"/>
    <w:pPr>
      <w:spacing w:after="0" w:line="240" w:lineRule="auto"/>
    </w:pPr>
    <w:rPr>
      <w:rFonts w:ascii="Aptos Display" w:eastAsia="Times New Roman" w:hAnsi="Aptos Display" w:cs="Times New Roman"/>
      <w:color w:val="000000"/>
      <w:kern w:val="2"/>
      <w:sz w:val="24"/>
      <w:szCs w:val="24"/>
      <w:lang w:val="en-IE"/>
      <w14:ligatures w14:val="standardContextual"/>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MediumShading17">
    <w:name w:val="Medium Shading 17"/>
    <w:basedOn w:val="TableNormal"/>
    <w:next w:val="MediumShading1"/>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7">
    <w:name w:val="Medium Shading 1 - Accent 17"/>
    <w:basedOn w:val="TableNormal"/>
    <w:next w:val="MediumShading1-Accent1"/>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MediumShading1-Accent27">
    <w:name w:val="Medium Shading 1 - Accent 27"/>
    <w:basedOn w:val="TableNormal"/>
    <w:next w:val="MediumShading1-Accent2"/>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MediumShading1-Accent37">
    <w:name w:val="Medium Shading 1 - Accent 37"/>
    <w:basedOn w:val="TableNormal"/>
    <w:next w:val="MediumShading1-Accent3"/>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MediumShading1-Accent47">
    <w:name w:val="Medium Shading 1 - Accent 47"/>
    <w:basedOn w:val="TableNormal"/>
    <w:next w:val="MediumShading1-Accent4"/>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MediumShading1-Accent57">
    <w:name w:val="Medium Shading 1 - Accent 57"/>
    <w:basedOn w:val="TableNormal"/>
    <w:next w:val="MediumShading1-Accent5"/>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MediumShading1-Accent67">
    <w:name w:val="Medium Shading 1 - Accent 67"/>
    <w:basedOn w:val="TableNormal"/>
    <w:next w:val="MediumShading1-Accent6"/>
    <w:uiPriority w:val="63"/>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MediumShading27">
    <w:name w:val="Medium Shading 27"/>
    <w:basedOn w:val="TableNormal"/>
    <w:next w:val="MediumShading2"/>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7">
    <w:name w:val="Medium Shading 2 - Accent 17"/>
    <w:basedOn w:val="TableNormal"/>
    <w:next w:val="MediumShading2-Accent1"/>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7">
    <w:name w:val="Medium Shading 2 - Accent 27"/>
    <w:basedOn w:val="TableNormal"/>
    <w:next w:val="MediumShading2-Accent2"/>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7">
    <w:name w:val="Medium Shading 2 - Accent 37"/>
    <w:basedOn w:val="TableNormal"/>
    <w:next w:val="MediumShading2-Accent3"/>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7">
    <w:name w:val="Medium Shading 2 - Accent 47"/>
    <w:basedOn w:val="TableNormal"/>
    <w:next w:val="MediumShading2-Accent4"/>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7">
    <w:name w:val="Medium Shading 2 - Accent 57"/>
    <w:basedOn w:val="TableNormal"/>
    <w:next w:val="MediumShading2-Accent5"/>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7">
    <w:name w:val="Medium Shading 2 - Accent 67"/>
    <w:basedOn w:val="TableNormal"/>
    <w:next w:val="MediumShading2-Accent6"/>
    <w:uiPriority w:val="64"/>
    <w:semiHidden/>
    <w:unhideWhenUsed/>
    <w:rsid w:val="00D8293E"/>
    <w:pPr>
      <w:spacing w:after="0" w:line="240" w:lineRule="auto"/>
    </w:pPr>
    <w:rPr>
      <w:kern w:val="2"/>
      <w:sz w:val="24"/>
      <w:szCs w:val="24"/>
      <w:lang w:val="en-I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7">
    <w:name w:val="Plain Table 17"/>
    <w:basedOn w:val="TableNormal"/>
    <w:next w:val="PlainTable1"/>
    <w:uiPriority w:val="41"/>
    <w:rsid w:val="00D8293E"/>
    <w:pPr>
      <w:spacing w:after="0" w:line="240" w:lineRule="auto"/>
    </w:pPr>
    <w:rPr>
      <w:kern w:val="2"/>
      <w:sz w:val="24"/>
      <w:szCs w:val="24"/>
      <w:lang w:val="en-IE"/>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7">
    <w:name w:val="Plain Table 27"/>
    <w:basedOn w:val="TableNormal"/>
    <w:next w:val="PlainTable2"/>
    <w:uiPriority w:val="42"/>
    <w:rsid w:val="00D8293E"/>
    <w:pPr>
      <w:spacing w:after="0" w:line="240" w:lineRule="auto"/>
    </w:pPr>
    <w:rPr>
      <w:kern w:val="2"/>
      <w:sz w:val="24"/>
      <w:szCs w:val="24"/>
      <w:lang w:val="en-IE"/>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7">
    <w:name w:val="Plain Table 37"/>
    <w:basedOn w:val="TableNormal"/>
    <w:next w:val="PlainTable3"/>
    <w:uiPriority w:val="43"/>
    <w:rsid w:val="00D8293E"/>
    <w:pPr>
      <w:spacing w:after="0" w:line="240" w:lineRule="auto"/>
    </w:pPr>
    <w:rPr>
      <w:kern w:val="2"/>
      <w:sz w:val="24"/>
      <w:szCs w:val="24"/>
      <w:lang w:val="en-IE"/>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7">
    <w:name w:val="Plain Table 47"/>
    <w:basedOn w:val="TableNormal"/>
    <w:next w:val="PlainTable4"/>
    <w:uiPriority w:val="44"/>
    <w:rsid w:val="00D8293E"/>
    <w:pPr>
      <w:spacing w:after="0" w:line="240" w:lineRule="auto"/>
    </w:pPr>
    <w:rPr>
      <w:kern w:val="2"/>
      <w:sz w:val="24"/>
      <w:szCs w:val="24"/>
      <w:lang w:val="en-I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7">
    <w:name w:val="Plain Table 57"/>
    <w:basedOn w:val="TableNormal"/>
    <w:next w:val="PlainTable5"/>
    <w:uiPriority w:val="45"/>
    <w:rsid w:val="00D8293E"/>
    <w:pPr>
      <w:spacing w:after="0" w:line="240" w:lineRule="auto"/>
    </w:pPr>
    <w:rPr>
      <w:kern w:val="2"/>
      <w:sz w:val="24"/>
      <w:szCs w:val="24"/>
      <w:lang w:val="en-IE"/>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7">
    <w:name w:val="Table 3D effects 17"/>
    <w:basedOn w:val="TableNormal"/>
    <w:next w:val="Table3Deffects1"/>
    <w:uiPriority w:val="99"/>
    <w:semiHidden/>
    <w:unhideWhenUsed/>
    <w:rsid w:val="00D8293E"/>
    <w:pPr>
      <w:spacing w:line="278" w:lineRule="auto"/>
    </w:pPr>
    <w:rPr>
      <w:kern w:val="2"/>
      <w:sz w:val="24"/>
      <w:szCs w:val="24"/>
      <w:lang w:val="en-IE"/>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uiPriority w:val="99"/>
    <w:semiHidden/>
    <w:unhideWhenUsed/>
    <w:rsid w:val="00D8293E"/>
    <w:pPr>
      <w:spacing w:line="278" w:lineRule="auto"/>
    </w:pPr>
    <w:rPr>
      <w:kern w:val="2"/>
      <w:sz w:val="24"/>
      <w:szCs w:val="24"/>
      <w:lang w:val="en-IE"/>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uiPriority w:val="99"/>
    <w:semiHidden/>
    <w:unhideWhenUsed/>
    <w:rsid w:val="00D8293E"/>
    <w:pPr>
      <w:spacing w:line="278" w:lineRule="auto"/>
    </w:pPr>
    <w:rPr>
      <w:kern w:val="2"/>
      <w:sz w:val="24"/>
      <w:szCs w:val="24"/>
      <w:lang w:val="en-IE"/>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uiPriority w:val="99"/>
    <w:semiHidden/>
    <w:unhideWhenUsed/>
    <w:rsid w:val="00D8293E"/>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uiPriority w:val="99"/>
    <w:semiHidden/>
    <w:unhideWhenUsed/>
    <w:rsid w:val="00D8293E"/>
    <w:pPr>
      <w:spacing w:line="278" w:lineRule="auto"/>
    </w:pPr>
    <w:rPr>
      <w:kern w:val="2"/>
      <w:sz w:val="24"/>
      <w:szCs w:val="24"/>
      <w:lang w:val="en-IE"/>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uiPriority w:val="99"/>
    <w:semiHidden/>
    <w:unhideWhenUsed/>
    <w:rsid w:val="00D8293E"/>
    <w:pPr>
      <w:spacing w:line="278" w:lineRule="auto"/>
    </w:pPr>
    <w:rPr>
      <w:color w:val="000080"/>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urful17">
    <w:name w:val="Table Colourful 17"/>
    <w:basedOn w:val="TableNormal"/>
    <w:next w:val="TableColorful1"/>
    <w:uiPriority w:val="99"/>
    <w:semiHidden/>
    <w:unhideWhenUsed/>
    <w:rsid w:val="00D8293E"/>
    <w:pPr>
      <w:spacing w:line="278" w:lineRule="auto"/>
    </w:pPr>
    <w:rPr>
      <w:color w:val="FFFFFF"/>
      <w:kern w:val="2"/>
      <w:sz w:val="24"/>
      <w:szCs w:val="24"/>
      <w:lang w:val="en-IE"/>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27">
    <w:name w:val="Table Colourful 27"/>
    <w:basedOn w:val="TableNormal"/>
    <w:next w:val="TableColorful2"/>
    <w:uiPriority w:val="99"/>
    <w:semiHidden/>
    <w:unhideWhenUsed/>
    <w:rsid w:val="00D8293E"/>
    <w:pPr>
      <w:spacing w:line="278" w:lineRule="auto"/>
    </w:pPr>
    <w:rPr>
      <w:kern w:val="2"/>
      <w:sz w:val="24"/>
      <w:szCs w:val="24"/>
      <w:lang w:val="en-IE"/>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urful37">
    <w:name w:val="Table Colourful 37"/>
    <w:basedOn w:val="TableNormal"/>
    <w:next w:val="TableColorful3"/>
    <w:uiPriority w:val="99"/>
    <w:semiHidden/>
    <w:unhideWhenUsed/>
    <w:rsid w:val="00D8293E"/>
    <w:pPr>
      <w:spacing w:line="278" w:lineRule="auto"/>
    </w:pPr>
    <w:rPr>
      <w:kern w:val="2"/>
      <w:sz w:val="24"/>
      <w:szCs w:val="24"/>
      <w:lang w:val="en-IE"/>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uiPriority w:val="99"/>
    <w:semiHidden/>
    <w:unhideWhenUsed/>
    <w:rsid w:val="00D8293E"/>
    <w:pPr>
      <w:spacing w:line="278" w:lineRule="auto"/>
    </w:pPr>
    <w:rPr>
      <w:b/>
      <w:bCs/>
      <w:kern w:val="2"/>
      <w:sz w:val="24"/>
      <w:szCs w:val="24"/>
      <w:lang w:val="en-IE"/>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uiPriority w:val="99"/>
    <w:semiHidden/>
    <w:unhideWhenUsed/>
    <w:rsid w:val="00D8293E"/>
    <w:pPr>
      <w:spacing w:line="278" w:lineRule="auto"/>
    </w:pPr>
    <w:rPr>
      <w:b/>
      <w:bCs/>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uiPriority w:val="99"/>
    <w:semiHidden/>
    <w:unhideWhenUsed/>
    <w:rsid w:val="00D8293E"/>
    <w:pPr>
      <w:spacing w:line="278" w:lineRule="auto"/>
    </w:pPr>
    <w:rPr>
      <w:b/>
      <w:bCs/>
      <w:kern w:val="2"/>
      <w:sz w:val="24"/>
      <w:szCs w:val="24"/>
      <w:lang w:val="en-IE"/>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uiPriority w:val="99"/>
    <w:semiHidden/>
    <w:unhideWhenUsed/>
    <w:rsid w:val="00D8293E"/>
    <w:pPr>
      <w:spacing w:line="278" w:lineRule="auto"/>
    </w:pPr>
    <w:rPr>
      <w:kern w:val="2"/>
      <w:sz w:val="24"/>
      <w:szCs w:val="24"/>
      <w:lang w:val="en-IE"/>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uiPriority w:val="99"/>
    <w:semiHidden/>
    <w:unhideWhenUsed/>
    <w:rsid w:val="00D8293E"/>
    <w:pPr>
      <w:spacing w:line="278" w:lineRule="auto"/>
    </w:pPr>
    <w:rPr>
      <w:kern w:val="2"/>
      <w:sz w:val="24"/>
      <w:szCs w:val="24"/>
      <w:lang w:val="en-IE"/>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uiPriority w:val="99"/>
    <w:semiHidden/>
    <w:unhideWhenUsed/>
    <w:rsid w:val="00D8293E"/>
    <w:pPr>
      <w:spacing w:line="278" w:lineRule="auto"/>
    </w:pPr>
    <w:rPr>
      <w:kern w:val="2"/>
      <w:sz w:val="24"/>
      <w:szCs w:val="24"/>
      <w:lang w:val="en-IE"/>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uiPriority w:val="99"/>
    <w:semiHidden/>
    <w:unhideWhenUsed/>
    <w:rsid w:val="00D8293E"/>
    <w:pPr>
      <w:spacing w:line="278" w:lineRule="auto"/>
    </w:pPr>
    <w:rPr>
      <w:kern w:val="2"/>
      <w:sz w:val="24"/>
      <w:szCs w:val="24"/>
      <w:lang w:val="en-IE"/>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2"/>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uiPriority w:val="99"/>
    <w:semiHidden/>
    <w:unhideWhenUsed/>
    <w:rsid w:val="00D8293E"/>
    <w:pPr>
      <w:spacing w:line="278" w:lineRule="auto"/>
    </w:pPr>
    <w:rPr>
      <w:kern w:val="2"/>
      <w:sz w:val="24"/>
      <w:szCs w:val="24"/>
      <w:lang w:val="en-IE"/>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uiPriority w:val="99"/>
    <w:semiHidden/>
    <w:unhideWhenUsed/>
    <w:rsid w:val="00D8293E"/>
    <w:pPr>
      <w:spacing w:line="278" w:lineRule="auto"/>
    </w:pPr>
    <w:rPr>
      <w:kern w:val="2"/>
      <w:sz w:val="24"/>
      <w:szCs w:val="24"/>
      <w:lang w:val="en-IE"/>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uiPriority w:val="99"/>
    <w:semiHidden/>
    <w:unhideWhenUsed/>
    <w:rsid w:val="00D8293E"/>
    <w:pPr>
      <w:spacing w:line="278" w:lineRule="auto"/>
    </w:pPr>
    <w:rPr>
      <w:b/>
      <w:bCs/>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uiPriority w:val="99"/>
    <w:semiHidden/>
    <w:unhideWhenUsed/>
    <w:rsid w:val="00D8293E"/>
    <w:pPr>
      <w:spacing w:line="278" w:lineRule="auto"/>
    </w:pPr>
    <w:rPr>
      <w:kern w:val="2"/>
      <w:sz w:val="24"/>
      <w:szCs w:val="24"/>
      <w:lang w:val="en-IE"/>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7">
    <w:name w:val="Table Grid Light7"/>
    <w:basedOn w:val="TableNormal"/>
    <w:next w:val="TableGridLight"/>
    <w:uiPriority w:val="40"/>
    <w:rsid w:val="00D8293E"/>
    <w:pPr>
      <w:spacing w:after="0" w:line="240" w:lineRule="auto"/>
    </w:pPr>
    <w:rPr>
      <w:kern w:val="2"/>
      <w:sz w:val="24"/>
      <w:szCs w:val="24"/>
      <w:lang w:val="en-IE"/>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7">
    <w:name w:val="Table List 17"/>
    <w:basedOn w:val="TableNormal"/>
    <w:next w:val="TableList1"/>
    <w:uiPriority w:val="99"/>
    <w:semiHidden/>
    <w:unhideWhenUsed/>
    <w:rsid w:val="00D8293E"/>
    <w:pPr>
      <w:spacing w:line="278" w:lineRule="auto"/>
    </w:pPr>
    <w:rPr>
      <w:kern w:val="2"/>
      <w:sz w:val="24"/>
      <w:szCs w:val="24"/>
      <w:lang w:val="en-IE"/>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uiPriority w:val="99"/>
    <w:semiHidden/>
    <w:unhideWhenUsed/>
    <w:rsid w:val="00D8293E"/>
    <w:pPr>
      <w:spacing w:line="278" w:lineRule="auto"/>
    </w:pPr>
    <w:rPr>
      <w:kern w:val="2"/>
      <w:sz w:val="24"/>
      <w:szCs w:val="24"/>
      <w:lang w:val="en-IE"/>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uiPriority w:val="99"/>
    <w:semiHidden/>
    <w:unhideWhenUsed/>
    <w:rsid w:val="00D8293E"/>
    <w:pPr>
      <w:spacing w:line="278" w:lineRule="auto"/>
    </w:pPr>
    <w:rPr>
      <w:kern w:val="2"/>
      <w:sz w:val="24"/>
      <w:szCs w:val="24"/>
      <w:lang w:val="en-IE"/>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uiPriority w:val="99"/>
    <w:semiHidden/>
    <w:unhideWhenUsed/>
    <w:rsid w:val="00D8293E"/>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uiPriority w:val="99"/>
    <w:semiHidden/>
    <w:unhideWhenUsed/>
    <w:rsid w:val="00D8293E"/>
    <w:pPr>
      <w:spacing w:line="278" w:lineRule="auto"/>
    </w:pPr>
    <w:rPr>
      <w:kern w:val="2"/>
      <w:sz w:val="24"/>
      <w:szCs w:val="24"/>
      <w:lang w:val="en-IE"/>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uiPriority w:val="99"/>
    <w:semiHidden/>
    <w:unhideWhenUsed/>
    <w:rsid w:val="00D8293E"/>
    <w:pPr>
      <w:spacing w:line="278" w:lineRule="auto"/>
    </w:pPr>
    <w:rPr>
      <w:kern w:val="2"/>
      <w:sz w:val="24"/>
      <w:szCs w:val="24"/>
      <w:lang w:val="en-IE"/>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uiPriority w:val="99"/>
    <w:semiHidden/>
    <w:unhideWhenUsed/>
    <w:rsid w:val="00D8293E"/>
    <w:pPr>
      <w:spacing w:line="278" w:lineRule="auto"/>
    </w:pPr>
    <w:rPr>
      <w:kern w:val="2"/>
      <w:sz w:val="24"/>
      <w:szCs w:val="24"/>
      <w:lang w:val="en-IE"/>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uiPriority w:val="99"/>
    <w:semiHidden/>
    <w:unhideWhenUsed/>
    <w:rsid w:val="00D8293E"/>
    <w:pPr>
      <w:spacing w:line="278" w:lineRule="auto"/>
    </w:pPr>
    <w:rPr>
      <w:kern w:val="2"/>
      <w:sz w:val="24"/>
      <w:szCs w:val="24"/>
      <w:lang w:val="en-IE"/>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uiPriority w:val="99"/>
    <w:semiHidden/>
    <w:unhideWhenUsed/>
    <w:rsid w:val="00D8293E"/>
    <w:pPr>
      <w:spacing w:line="278" w:lineRule="auto"/>
    </w:pPr>
    <w:rPr>
      <w:kern w:val="2"/>
      <w:sz w:val="24"/>
      <w:szCs w:val="24"/>
      <w:lang w:val="en-IE"/>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uiPriority w:val="99"/>
    <w:semiHidden/>
    <w:unhideWhenUsed/>
    <w:rsid w:val="00D8293E"/>
    <w:pPr>
      <w:spacing w:line="278" w:lineRule="auto"/>
    </w:pPr>
    <w:rPr>
      <w:kern w:val="2"/>
      <w:sz w:val="24"/>
      <w:szCs w:val="24"/>
      <w:lang w:val="en-IE"/>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uiPriority w:val="99"/>
    <w:semiHidden/>
    <w:unhideWhenUsed/>
    <w:rsid w:val="00D8293E"/>
    <w:pPr>
      <w:spacing w:line="278" w:lineRule="auto"/>
    </w:pPr>
    <w:rPr>
      <w:kern w:val="2"/>
      <w:sz w:val="24"/>
      <w:szCs w:val="24"/>
      <w:lang w:val="en-IE"/>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uiPriority w:val="99"/>
    <w:semiHidden/>
    <w:unhideWhenUsed/>
    <w:rsid w:val="00D8293E"/>
    <w:pPr>
      <w:spacing w:line="278" w:lineRule="auto"/>
    </w:pPr>
    <w:rPr>
      <w:kern w:val="2"/>
      <w:sz w:val="24"/>
      <w:szCs w:val="24"/>
      <w:lang w:val="en-IE"/>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uiPriority w:val="99"/>
    <w:semiHidden/>
    <w:unhideWhenUsed/>
    <w:rsid w:val="00D8293E"/>
    <w:pPr>
      <w:spacing w:line="278" w:lineRule="auto"/>
    </w:pPr>
    <w:rPr>
      <w:kern w:val="2"/>
      <w:sz w:val="24"/>
      <w:szCs w:val="24"/>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uiPriority w:val="99"/>
    <w:semiHidden/>
    <w:unhideWhenUsed/>
    <w:rsid w:val="00D8293E"/>
    <w:pPr>
      <w:spacing w:line="278" w:lineRule="auto"/>
    </w:pPr>
    <w:rPr>
      <w:kern w:val="2"/>
      <w:sz w:val="24"/>
      <w:szCs w:val="24"/>
      <w:lang w:val="en-IE"/>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uiPriority w:val="99"/>
    <w:semiHidden/>
    <w:unhideWhenUsed/>
    <w:rsid w:val="00D8293E"/>
    <w:pPr>
      <w:spacing w:line="278" w:lineRule="auto"/>
    </w:pPr>
    <w:rPr>
      <w:kern w:val="2"/>
      <w:sz w:val="24"/>
      <w:szCs w:val="24"/>
      <w:lang w:val="en-IE"/>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uiPriority w:val="99"/>
    <w:semiHidden/>
    <w:unhideWhenUsed/>
    <w:rsid w:val="00D8293E"/>
    <w:pPr>
      <w:spacing w:line="278" w:lineRule="auto"/>
    </w:pPr>
    <w:rPr>
      <w:kern w:val="2"/>
      <w:sz w:val="24"/>
      <w:szCs w:val="24"/>
      <w:lang w:val="en-IE"/>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ployment-social-affairs.ec.europa.eu/policies-and-activities/skills-and-qualifications/working-together/eqavet-european-quality-assurance-vocational-education-and-training_en" TargetMode="External"/><Relationship Id="rId21" Type="http://schemas.openxmlformats.org/officeDocument/2006/relationships/hyperlink" Target="http://www.revenue.ie/en/online/tax-clearance.html" TargetMode="External"/><Relationship Id="rId42" Type="http://schemas.openxmlformats.org/officeDocument/2006/relationships/hyperlink" Target="https://revisedacts.lawreform.ie/eli/2012/act/28/section/45/revised/en/html" TargetMode="External"/><Relationship Id="rId63" Type="http://schemas.openxmlformats.org/officeDocument/2006/relationships/hyperlink" Target="https://www.iua.ie/" TargetMode="External"/><Relationship Id="rId84" Type="http://schemas.openxmlformats.org/officeDocument/2006/relationships/hyperlink" Target="https://www.qqi.ie/sites/default/files/media/file-uploads/Green%20Paper%20Assessment%20of%20Learners%20and%20Learning%20March%202018.pdf" TargetMode="External"/><Relationship Id="rId16" Type="http://schemas.openxmlformats.org/officeDocument/2006/relationships/hyperlink" Target="http://www.etenders.gov.ie" TargetMode="External"/><Relationship Id="rId107" Type="http://schemas.openxmlformats.org/officeDocument/2006/relationships/hyperlink" Target="https://www.qqi.ie/sites/default/files/2023-09/QQI%20Insight%20on%20Assessment%20-%20Learner%20Perspectives.pdf" TargetMode="External"/><Relationship Id="rId11" Type="http://schemas.openxmlformats.org/officeDocument/2006/relationships/endnotes" Target="endnotes.xml"/><Relationship Id="rId32" Type="http://schemas.openxmlformats.org/officeDocument/2006/relationships/hyperlink" Target="https://www.qqi.ie/national-academic-integrity-network" TargetMode="External"/><Relationship Id="rId37" Type="http://schemas.openxmlformats.org/officeDocument/2006/relationships/hyperlink" Target="https://www.qqi.ie/sites/default/files/2021-11/qg-1-core-statutory-quality-assurance-guidelines.pdf" TargetMode="External"/><Relationship Id="rId53" Type="http://schemas.openxmlformats.org/officeDocument/2006/relationships/hyperlink" Target="https://www.qqi.ie/sites/default/files/2026-01/quality-assuring-assessment-interim-guidelines-for-external-authenticators-2025.pdf" TargetMode="External"/><Relationship Id="rId58" Type="http://schemas.openxmlformats.org/officeDocument/2006/relationships/hyperlink" Target="https://www.eqar.eu/" TargetMode="External"/><Relationship Id="rId74" Type="http://schemas.openxmlformats.org/officeDocument/2006/relationships/hyperlink" Target="https://www.ucd.ie/teaching/resources/inclusiveandinterculturallearning/ucdassessmentforinclusionframework/" TargetMode="External"/><Relationship Id="rId79" Type="http://schemas.openxmlformats.org/officeDocument/2006/relationships/hyperlink" Target="https://www.unesco.org/en/articles/whats-worth-measuring-future-assessment-ai-age" TargetMode="External"/><Relationship Id="rId102" Type="http://schemas.openxmlformats.org/officeDocument/2006/relationships/hyperlink" Target="https://www.qqi.ie/sites/default/files/media/file-uploads/QQI%20Green%20Paper%20Report.pdf" TargetMode="External"/><Relationship Id="rId123" Type="http://schemas.openxmlformats.org/officeDocument/2006/relationships/hyperlink" Target="https://www.iua.ie/" TargetMode="External"/><Relationship Id="rId128" Type="http://schemas.openxmlformats.org/officeDocument/2006/relationships/hyperlink" Target="https://www.qqi.ie/" TargetMode="External"/><Relationship Id="rId5" Type="http://schemas.openxmlformats.org/officeDocument/2006/relationships/customXml" Target="../customXml/item5.xml"/><Relationship Id="rId90" Type="http://schemas.openxmlformats.org/officeDocument/2006/relationships/hyperlink" Target="https://revisedacts.lawreform.ie/eli/2012/act/28/section/49/revised/en/html" TargetMode="External"/><Relationship Id="rId95" Type="http://schemas.openxmlformats.org/officeDocument/2006/relationships/hyperlink" Target="https://www.nala.ie/" TargetMode="External"/><Relationship Id="rId22" Type="http://schemas.openxmlformats.org/officeDocument/2006/relationships/hyperlink" Target="http://www.revenue.ie/en/online/tax-clearance.html" TargetMode="External"/><Relationship Id="rId27" Type="http://schemas.openxmlformats.org/officeDocument/2006/relationships/hyperlink" Target="https://connect.unevoc.unesco.org/home/TVETipedia+Glossary/lang=e/show=term/term=education+programme" TargetMode="External"/><Relationship Id="rId43" Type="http://schemas.openxmlformats.org/officeDocument/2006/relationships/hyperlink" Target="https://www.qqi.ie/sites/default/files/2026-01/quality-assuring-assessment-interim-guidelines-for-providers-2025.pdf" TargetMode="External"/><Relationship Id="rId48" Type="http://schemas.openxmlformats.org/officeDocument/2006/relationships/hyperlink" Target="https://www.qqi.ie/sites/default/files/2026-01/quality-assuring-assessment-interim-guidelines-for-external-authenticators-2025.pdf" TargetMode="External"/><Relationship Id="rId64" Type="http://schemas.openxmlformats.org/officeDocument/2006/relationships/hyperlink" Target="https://tua.ie/" TargetMode="External"/><Relationship Id="rId69" Type="http://schemas.openxmlformats.org/officeDocument/2006/relationships/hyperlink" Target="https://www.aontas.com/" TargetMode="External"/><Relationship Id="rId113" Type="http://schemas.openxmlformats.org/officeDocument/2006/relationships/hyperlink" Target="https://amle.ie/" TargetMode="External"/><Relationship Id="rId118" Type="http://schemas.openxmlformats.org/officeDocument/2006/relationships/hyperlink" Target="https://europass.europa.eu/en/european-qualifications-framework-eqf" TargetMode="External"/><Relationship Id="rId80" Type="http://schemas.openxmlformats.org/officeDocument/2006/relationships/hyperlink" Target="https://castlereagh.ai/wp-content/uploads/2026/04/The-Castlereagh-Statement-v1.00-1.pdf" TargetMode="External"/><Relationship Id="rId85" Type="http://schemas.openxmlformats.org/officeDocument/2006/relationships/hyperlink" Target="https://www.qqi.ie/sites/default/files/media/file-uploads/QQI%20Green%20Paper%20Report.pdf" TargetMode="External"/><Relationship Id="rId12" Type="http://schemas.openxmlformats.org/officeDocument/2006/relationships/footer" Target="footer1.xml"/><Relationship Id="rId17" Type="http://schemas.openxmlformats.org/officeDocument/2006/relationships/hyperlink" Target="http://www.etenders.gov.ie" TargetMode="External"/><Relationship Id="rId33" Type="http://schemas.openxmlformats.org/officeDocument/2006/relationships/hyperlink" Target="https://www.teachingandlearning.ie/our-priorities/student-success/assessment-of-for-as-learning/" TargetMode="External"/><Relationship Id="rId38" Type="http://schemas.openxmlformats.org/officeDocument/2006/relationships/hyperlink" Target="https://www.qqi.ie/sites/default/files/2021-11/qg-6-topic-specific-qa-guidelines-for-research-degree-programmes.pdf" TargetMode="External"/><Relationship Id="rId59" Type="http://schemas.openxmlformats.org/officeDocument/2006/relationships/hyperlink" Target="https://ehea.info/bologna-policy/qualification-frameworks/" TargetMode="External"/><Relationship Id="rId103" Type="http://schemas.openxmlformats.org/officeDocument/2006/relationships/hyperlink" Target="https://hub.teachingandlearning.ie/wp-content/uploads/2021/06/NF-2019-Talk-About-Assessment-Final-web-ready.pdf" TargetMode="External"/><Relationship Id="rId108" Type="http://schemas.openxmlformats.org/officeDocument/2006/relationships/hyperlink" Target="https://www.qqi.ie/sites/default/files/2022-09/assessment_and_standards-revised-2022.pdf" TargetMode="External"/><Relationship Id="rId124" Type="http://schemas.openxmlformats.org/officeDocument/2006/relationships/hyperlink" Target="https://www.qqi.ie/national-academic-integrity-network" TargetMode="External"/><Relationship Id="rId129" Type="http://schemas.openxmlformats.org/officeDocument/2006/relationships/hyperlink" Target="https://tua.ie/" TargetMode="External"/><Relationship Id="rId54" Type="http://schemas.openxmlformats.org/officeDocument/2006/relationships/hyperlink" Target="https://www.qqi.ie/what-we-do/engagement-insights-and-knowledge-sharing/national-academic-integrity-network" TargetMode="External"/><Relationship Id="rId70" Type="http://schemas.openxmlformats.org/officeDocument/2006/relationships/hyperlink" Target="https://hea.ie/" TargetMode="External"/><Relationship Id="rId75" Type="http://schemas.openxmlformats.org/officeDocument/2006/relationships/hyperlink" Target="https://revisedacts.lawreform.ie/eli/2012/act/28/section/49/revised/en/html" TargetMode="External"/><Relationship Id="rId91" Type="http://schemas.openxmlformats.org/officeDocument/2006/relationships/hyperlink" Target="https://revisedacts.lawreform.ie/eli/2012/act/28/section/45/revised/en/html" TargetMode="External"/><Relationship Id="rId96" Type="http://schemas.openxmlformats.org/officeDocument/2006/relationships/hyperlink" Target="https://www.qqi.ie/national-academic-integrity-network"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revenue.ie/en/online/tax-clearance.html" TargetMode="External"/><Relationship Id="rId28" Type="http://schemas.openxmlformats.org/officeDocument/2006/relationships/hyperlink" Target="https://www.qqi.ie/QA-policies-and-guidelines" TargetMode="External"/><Relationship Id="rId49" Type="http://schemas.openxmlformats.org/officeDocument/2006/relationships/hyperlink" Target="https://www.qqi.ie/sites/default/files/2022-09/assessment_and_standards-revised-2022.pdf" TargetMode="External"/><Relationship Id="rId114" Type="http://schemas.openxmlformats.org/officeDocument/2006/relationships/hyperlink" Target="https://www.gov.ie/en/department-of-further-and-higher-education-research-innovation-and-science/" TargetMode="External"/><Relationship Id="rId119" Type="http://schemas.openxmlformats.org/officeDocument/2006/relationships/hyperlink" Target="https://www.etbi.ie/" TargetMode="External"/><Relationship Id="rId44" Type="http://schemas.openxmlformats.org/officeDocument/2006/relationships/hyperlink" Target="https://www.qqi.ie/sites/default/files/2022-09/assessment_and_standards-revised-2022.pdf" TargetMode="External"/><Relationship Id="rId60" Type="http://schemas.openxmlformats.org/officeDocument/2006/relationships/hyperlink" Target="https://europass.europa.eu/en/european-qualifications-framework-eqf" TargetMode="External"/><Relationship Id="rId65" Type="http://schemas.openxmlformats.org/officeDocument/2006/relationships/hyperlink" Target="https://www.etbi.ie/" TargetMode="External"/><Relationship Id="rId81" Type="http://schemas.openxmlformats.org/officeDocument/2006/relationships/hyperlink" Target="https://www.oecd.org/en/publications/oecd-digital-education-outlook-2026_062a7394-en.html" TargetMode="External"/><Relationship Id="rId86" Type="http://schemas.openxmlformats.org/officeDocument/2006/relationships/hyperlink" Target="https://www.qqi.ie/sites/default/files/2021-10/green-paper-on-the-qualifications-system.pdf" TargetMode="External"/><Relationship Id="rId130" Type="http://schemas.openxmlformats.org/officeDocument/2006/relationships/hyperlink" Target="http://www.etenders.gov.ie" TargetMode="External"/><Relationship Id="rId13" Type="http://schemas.openxmlformats.org/officeDocument/2006/relationships/header" Target="header1.xml"/><Relationship Id="rId18" Type="http://schemas.openxmlformats.org/officeDocument/2006/relationships/hyperlink" Target="http://www.etenders.gov.ie" TargetMode="External"/><Relationship Id="rId39" Type="http://schemas.openxmlformats.org/officeDocument/2006/relationships/hyperlink" Target="https://www.qqi.ie/QA-policies-and-guidelines" TargetMode="External"/><Relationship Id="rId109" Type="http://schemas.openxmlformats.org/officeDocument/2006/relationships/hyperlink" Target="https://www.qqi.ie/sites/default/files/2021-10/effective-practice-guidelines-for-external-examining-revised-february-2015.pdf" TargetMode="External"/><Relationship Id="rId34" Type="http://schemas.openxmlformats.org/officeDocument/2006/relationships/hyperlink" Target="https://hub.teachingandlearning.ie/" TargetMode="External"/><Relationship Id="rId50" Type="http://schemas.openxmlformats.org/officeDocument/2006/relationships/hyperlink" Target="https://www.qqi.ie/sites/default/files/2021-10/effective-practice-guidelines-for-external-examining-revised-february-2015.pdf" TargetMode="External"/><Relationship Id="rId55" Type="http://schemas.openxmlformats.org/officeDocument/2006/relationships/hyperlink" Target="https://www.iua.ie/wp-content/uploads/2021/04/National-Policy-Statement-on-Ensuring-Research-Integrity-in-Ireland.pdf" TargetMode="External"/><Relationship Id="rId76" Type="http://schemas.openxmlformats.org/officeDocument/2006/relationships/hyperlink" Target="https://revisedacts.lawreform.ie/eli/2012/act/28/section/45/revised/en/html" TargetMode="External"/><Relationship Id="rId97" Type="http://schemas.openxmlformats.org/officeDocument/2006/relationships/hyperlink" Target="https://www.globalacademicintegrity.network/" TargetMode="External"/><Relationship Id="rId104" Type="http://schemas.openxmlformats.org/officeDocument/2006/relationships/hyperlink" Target="https://www.qqi.ie/sites/default/files/2022-04/the-impact-of-covid-19-modifications-to-teaching-learning-and-assessment-in-irish-further-education-and-training-and-higher-education.pdf" TargetMode="External"/><Relationship Id="rId120" Type="http://schemas.openxmlformats.org/officeDocument/2006/relationships/hyperlink" Target="https://www.globalacademicintegrity.network/" TargetMode="External"/><Relationship Id="rId125" Type="http://schemas.openxmlformats.org/officeDocument/2006/relationships/hyperlink" Target="https://www.solas.ie/pages/about-the-national-apprenticeship-office/" TargetMode="External"/><Relationship Id="rId7" Type="http://schemas.openxmlformats.org/officeDocument/2006/relationships/styles" Target="styles.xml"/><Relationship Id="rId71" Type="http://schemas.openxmlformats.org/officeDocument/2006/relationships/hyperlink" Target="https://www.solas.ie/pages/about-the-national-apprenticeship-office/" TargetMode="External"/><Relationship Id="rId92" Type="http://schemas.openxmlformats.org/officeDocument/2006/relationships/hyperlink" Target="https://www.qaa.ac.uk/docs/qaa/quality-code/advice-and-guidance-assessment.pdf?sfvrsn=ca29c181_5" TargetMode="External"/><Relationship Id="rId2" Type="http://schemas.openxmlformats.org/officeDocument/2006/relationships/customXml" Target="../customXml/item2.xml"/><Relationship Id="rId29" Type="http://schemas.openxmlformats.org/officeDocument/2006/relationships/hyperlink" Target="https://www.qqi.ie/sites/default/files/2024-02/white-paper-on-academic-integrity_consultation_0.pdf" TargetMode="External"/><Relationship Id="rId24" Type="http://schemas.openxmlformats.org/officeDocument/2006/relationships/hyperlink" Target="http://www.revenue.ie/en/online/tax-clearance.html" TargetMode="External"/><Relationship Id="rId40" Type="http://schemas.openxmlformats.org/officeDocument/2006/relationships/hyperlink" Target="https://www.qqi.ie/what-we-do/quality-assurance-education-training/reviews" TargetMode="External"/><Relationship Id="rId45" Type="http://schemas.openxmlformats.org/officeDocument/2006/relationships/hyperlink" Target="https://www.qqi.ie/sites/default/files/2026-01/quality-assuring-assessment-interim-guidelines-for-external-authenticators-2025.pdf" TargetMode="External"/><Relationship Id="rId66" Type="http://schemas.openxmlformats.org/officeDocument/2006/relationships/hyperlink" Target="https://heca.ie/" TargetMode="External"/><Relationship Id="rId87" Type="http://schemas.openxmlformats.org/officeDocument/2006/relationships/hyperlink" Target="https://www.qqi.ie/sites/default/files/2021-10/technical-paper-on-the-qualifications-system.pdf" TargetMode="External"/><Relationship Id="rId110" Type="http://schemas.openxmlformats.org/officeDocument/2006/relationships/hyperlink" Target="https://www.qqi.ie/sites/default/files/2021-10/quality-assuring-assessment-guidelines-for-providers-revised-2013.pdf" TargetMode="External"/><Relationship Id="rId115" Type="http://schemas.openxmlformats.org/officeDocument/2006/relationships/hyperlink" Target="https://www.enqa.eu/about-enqa/" TargetMode="External"/><Relationship Id="rId131" Type="http://schemas.openxmlformats.org/officeDocument/2006/relationships/fontTable" Target="fontTable.xml"/><Relationship Id="rId61" Type="http://schemas.openxmlformats.org/officeDocument/2006/relationships/hyperlink" Target="https://employment-social-affairs.ec.europa.eu/policies-and-activities/skills-and-qualifications/working-together/eqavet-european-quality-assurance-vocational-education-and-training_en" TargetMode="External"/><Relationship Id="rId82" Type="http://schemas.openxmlformats.org/officeDocument/2006/relationships/hyperlink" Target="https://www.enqa.eu/projects/quality-assurance-fit-for-the-future-qa-fit/" TargetMode="External"/><Relationship Id="rId19" Type="http://schemas.openxmlformats.org/officeDocument/2006/relationships/hyperlink" Target="http://www.etenders.gov.ie" TargetMode="External"/><Relationship Id="rId14" Type="http://schemas.openxmlformats.org/officeDocument/2006/relationships/hyperlink" Target="https://ogp.gov.ie/wp-content/uploads/Information-Note-ESPD.pdf" TargetMode="External"/><Relationship Id="rId30" Type="http://schemas.openxmlformats.org/officeDocument/2006/relationships/hyperlink" Target="https://www.qqi.ie/sites/default/files/2022-07/Joint-sectoral%20protocol%20DABs.pdf" TargetMode="External"/><Relationship Id="rId35" Type="http://schemas.openxmlformats.org/officeDocument/2006/relationships/hyperlink" Target="https://www.iua.ie/for-researchers/research-integrity/" TargetMode="External"/><Relationship Id="rId56" Type="http://schemas.openxmlformats.org/officeDocument/2006/relationships/hyperlink" Target="https://www.iua.ie/for-researchers/research-integrity/" TargetMode="External"/><Relationship Id="rId77" Type="http://schemas.openxmlformats.org/officeDocument/2006/relationships/hyperlink" Target="https://www.qqi.ie/sites/default/files/2023-12/statutory-quality-assurance-guidelines-for-providers-of-blended-and-fully-online-programmes-2023_1.pdf" TargetMode="External"/><Relationship Id="rId100" Type="http://schemas.openxmlformats.org/officeDocument/2006/relationships/hyperlink" Target="https://www.qqi.ie/sites/default/files/2021-10/green-paper-on-the-qualifications-system.pdf" TargetMode="External"/><Relationship Id="rId105" Type="http://schemas.openxmlformats.org/officeDocument/2006/relationships/hyperlink" Target="https://www.qqi.ie/sites/default/files/2021-12/e-proctoring-in-theory-and-practice-a-review.pdf" TargetMode="External"/><Relationship Id="rId126" Type="http://schemas.openxmlformats.org/officeDocument/2006/relationships/hyperlink" Target="https://nto.hea.ie/" TargetMode="External"/><Relationship Id="rId8" Type="http://schemas.openxmlformats.org/officeDocument/2006/relationships/settings" Target="settings.xml"/><Relationship Id="rId51" Type="http://schemas.openxmlformats.org/officeDocument/2006/relationships/hyperlink" Target="https://www.qqi.ie/sites/default/files/2021-10/effective-practice-guidelines-for-external-examining-revised-february-2015.pdf" TargetMode="External"/><Relationship Id="rId72" Type="http://schemas.openxmlformats.org/officeDocument/2006/relationships/hyperlink" Target="https://nto.hea.ie/" TargetMode="External"/><Relationship Id="rId93" Type="http://schemas.openxmlformats.org/officeDocument/2006/relationships/hyperlink" Target="https://www.researchireland.ie/" TargetMode="External"/><Relationship Id="rId98" Type="http://schemas.openxmlformats.org/officeDocument/2006/relationships/hyperlink" Target="https://revisedacts.lawreform.ie/eli/2012/act/28/front/revised/en/html" TargetMode="External"/><Relationship Id="rId121" Type="http://schemas.openxmlformats.org/officeDocument/2006/relationships/hyperlink" Target="https://hea.ie/" TargetMode="External"/><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hyperlink" Target="https://www.qqi.ie/sites/default/files/2021-10/effective-practice-guidelines-for-external-examining-revised-february-2015.pdf" TargetMode="External"/><Relationship Id="rId67" Type="http://schemas.openxmlformats.org/officeDocument/2006/relationships/hyperlink" Target="https://amle.ie/" TargetMode="External"/><Relationship Id="rId116" Type="http://schemas.openxmlformats.org/officeDocument/2006/relationships/hyperlink" Target="https://www.eqar.eu/" TargetMode="External"/><Relationship Id="rId20" Type="http://schemas.openxmlformats.org/officeDocument/2006/relationships/hyperlink" Target="http://www.revenue.ie" TargetMode="External"/><Relationship Id="rId41" Type="http://schemas.openxmlformats.org/officeDocument/2006/relationships/hyperlink" Target="https://revisedacts.lawreform.ie/eli/2012/act/28/section/49/revised/en/html" TargetMode="External"/><Relationship Id="rId62" Type="http://schemas.openxmlformats.org/officeDocument/2006/relationships/hyperlink" Target="https://www.cedefop.europa.eu/en" TargetMode="External"/><Relationship Id="rId83" Type="http://schemas.openxmlformats.org/officeDocument/2006/relationships/hyperlink" Target="https://www.qqi.ie/sites/default/files/2022-04/the-impact-of-covid-19-modifications-to-teaching-learning-and-assessment-in-irish-further-education-and-training-and-higher-education.pdf" TargetMode="External"/><Relationship Id="rId88" Type="http://schemas.openxmlformats.org/officeDocument/2006/relationships/hyperlink" Target="https://www.qqi.ie/sites/default/files/2022-01/qqi-insight-on-assessment.pdf" TargetMode="External"/><Relationship Id="rId111" Type="http://schemas.openxmlformats.org/officeDocument/2006/relationships/hyperlink" Target="https://www.qqi.ie/sites/default/files/2026-01/quality-assuring-assessment-interim-guidelines-for-external-authenticators-2025.pdf" TargetMode="External"/><Relationship Id="rId132" Type="http://schemas.openxmlformats.org/officeDocument/2006/relationships/glossaryDocument" Target="glossary/document.xml"/><Relationship Id="rId15" Type="http://schemas.openxmlformats.org/officeDocument/2006/relationships/footer" Target="footer2.xml"/><Relationship Id="rId36" Type="http://schemas.openxmlformats.org/officeDocument/2006/relationships/hyperlink" Target="https://www.qqi.ie/what-we-do/the-qualifications-system/national-framework-of-qualifications" TargetMode="External"/><Relationship Id="rId57" Type="http://schemas.openxmlformats.org/officeDocument/2006/relationships/hyperlink" Target="https://www.enqa.eu/about-enqa/" TargetMode="External"/><Relationship Id="rId106" Type="http://schemas.openxmlformats.org/officeDocument/2006/relationships/hyperlink" Target="https://www.qqi.ie/sites/default/files/2022-01/qqi-insight-on-assessment.pdf" TargetMode="External"/><Relationship Id="rId127" Type="http://schemas.openxmlformats.org/officeDocument/2006/relationships/hyperlink" Target="https://ehea.info/bologna-policy/qualification-frameworks/" TargetMode="External"/><Relationship Id="rId10" Type="http://schemas.openxmlformats.org/officeDocument/2006/relationships/footnotes" Target="footnotes.xml"/><Relationship Id="rId31" Type="http://schemas.openxmlformats.org/officeDocument/2006/relationships/hyperlink" Target="https://www.qqi.ie/what-we-do/the-qualifications-system/national-framework-of-qualifications" TargetMode="External"/><Relationship Id="rId52" Type="http://schemas.openxmlformats.org/officeDocument/2006/relationships/hyperlink" Target="https://www.qqi.ie/sites/default/files/2022-11/Joint-sectoral%20protocol%20DABs.pdf" TargetMode="External"/><Relationship Id="rId73" Type="http://schemas.openxmlformats.org/officeDocument/2006/relationships/hyperlink" Target="https://www.gov.ie/en/department-of-further-and-higher-education-research-innovation-and-science/" TargetMode="External"/><Relationship Id="rId78" Type="http://schemas.openxmlformats.org/officeDocument/2006/relationships/hyperlink" Target="https://ai-act-service-desk.ec.europa.eu/en/ai-act/timeline/timeline-implementation-eu-ai-act" TargetMode="External"/><Relationship Id="rId94" Type="http://schemas.openxmlformats.org/officeDocument/2006/relationships/hyperlink" Target="https://www.enterprise-ireland.com/en/" TargetMode="External"/><Relationship Id="rId99" Type="http://schemas.openxmlformats.org/officeDocument/2006/relationships/hyperlink" Target="https://www.qqi.ie/sites/default/files/media/file-uploads/Green%20Paper%20Assessment%20of%20Learners%20and%20Learning%20March%202018.pdf" TargetMode="External"/><Relationship Id="rId101" Type="http://schemas.openxmlformats.org/officeDocument/2006/relationships/hyperlink" Target="https://www.qqi.ie/sites/default/files/2021-10/technical-paper-on-the-qualifications-system.pdf" TargetMode="External"/><Relationship Id="rId122" Type="http://schemas.openxmlformats.org/officeDocument/2006/relationships/hyperlink" Target="https://heca.ie/"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revisedacts.lawreform.ie/eli/2012/act/28/front/revised/en/html" TargetMode="External"/><Relationship Id="rId47" Type="http://schemas.openxmlformats.org/officeDocument/2006/relationships/hyperlink" Target="https://www.qqi.ie/sites/default/files/2026-01/quality-assuring-assessment-interim-guidelines-for-providers-2025.pdf" TargetMode="External"/><Relationship Id="rId68" Type="http://schemas.openxmlformats.org/officeDocument/2006/relationships/hyperlink" Target="https://www.ahead.ie/" TargetMode="External"/><Relationship Id="rId89" Type="http://schemas.openxmlformats.org/officeDocument/2006/relationships/hyperlink" Target="https://www.qqi.ie/sites/default/files/2023-09/QQI%20Insight%20on%20Assessment%20-%20Learner%20Perspectives.pdf" TargetMode="External"/><Relationship Id="rId112" Type="http://schemas.openxmlformats.org/officeDocument/2006/relationships/hyperlink" Target="https://doi.org/10.5281/zenodo.18911170" TargetMode="External"/><Relationship Id="rId133"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cedefop.europa.eu/en/about-cedefop/who-we-are" TargetMode="External"/><Relationship Id="rId18" Type="http://schemas.openxmlformats.org/officeDocument/2006/relationships/hyperlink" Target="https://doi.org/10.47408/jldhe.vi27.1014" TargetMode="External"/><Relationship Id="rId26" Type="http://schemas.openxmlformats.org/officeDocument/2006/relationships/hyperlink" Target="https://www.facs.org/for-medical-professionals/news-publications/journals/rise/articles/are-your-interpretations-of-the-assessment-s-results-valid/" TargetMode="External"/><Relationship Id="rId21" Type="http://schemas.openxmlformats.org/officeDocument/2006/relationships/hyperlink" Target="https://doi.org/10.1002/j.2333-8504.1993.tb01562.x" TargetMode="External"/><Relationship Id="rId34" Type="http://schemas.openxmlformats.org/officeDocument/2006/relationships/hyperlink" Target="https://hea.ie/assets/uploads/2025/12/hea-genai-ethical-adoption.pdf" TargetMode="External"/><Relationship Id="rId7" Type="http://schemas.openxmlformats.org/officeDocument/2006/relationships/hyperlink" Target="https://www.qqi.ie/what-we-do/the-qualifications-system/national-framework-of-qualifications" TargetMode="External"/><Relationship Id="rId12" Type="http://schemas.openxmlformats.org/officeDocument/2006/relationships/hyperlink" Target="https://www.enqa.eu/esg-standards-and-guidelines-for-quality-assurance-in-the-european-higher-education-area/" TargetMode="External"/><Relationship Id="rId17" Type="http://schemas.openxmlformats.org/officeDocument/2006/relationships/hyperlink" Target="https://www.qqi.ie/sites/default/files/media/file-uploads/Green%20Paper%20Assessment%20of%20Learners%20and%20Learning%20March%202018.pdf" TargetMode="External"/><Relationship Id="rId25" Type="http://schemas.openxmlformats.org/officeDocument/2006/relationships/hyperlink" Target="https://doi.org/10.1046/j.1365-2923.2003.01594.x" TargetMode="External"/><Relationship Id="rId33" Type="http://schemas.openxmlformats.org/officeDocument/2006/relationships/hyperlink" Target="https://assets.gov.ie/static/documents/09fe3ad4/Guidelines_for_the_Responsible_Use_of_AI_in_the_Public_Service_20250918.pdf" TargetMode="External"/><Relationship Id="rId2" Type="http://schemas.openxmlformats.org/officeDocument/2006/relationships/hyperlink" Target="https://www.qqi.ie/what-we-do/the-qualifications-system/national-framework-of-qualifications/nfq-awards-standards-policies" TargetMode="External"/><Relationship Id="rId16" Type="http://schemas.openxmlformats.org/officeDocument/2006/relationships/hyperlink" Target="https://doi.org/10.5281/zenodo.18911170" TargetMode="External"/><Relationship Id="rId20" Type="http://schemas.openxmlformats.org/officeDocument/2006/relationships/hyperlink" Target="https://www.advance-he.ac.uk/news-and-views/inclusive-assessment-where-next" TargetMode="External"/><Relationship Id="rId29" Type="http://schemas.openxmlformats.org/officeDocument/2006/relationships/hyperlink" Target="https://www.cedefop.europa.eu/files/4109_en_0.pdf" TargetMode="External"/><Relationship Id="rId1" Type="http://schemas.openxmlformats.org/officeDocument/2006/relationships/hyperlink" Target="https://www.qqi.ie/sites/default/files/2022-09/Policies%20%26%20Criteria%20for%20the%20Establishment%20of%20the%20National%20Framework%20of%20Qualifications.pdf" TargetMode="External"/><Relationship Id="rId6" Type="http://schemas.openxmlformats.org/officeDocument/2006/relationships/hyperlink" Target="https://www.qqi.ie/what-we-do/quality-assurance-of-education-and-training/validating-qqi-award-programmes/i-want-to" TargetMode="External"/><Relationship Id="rId11" Type="http://schemas.openxmlformats.org/officeDocument/2006/relationships/hyperlink" Target="https://www.teachingandlearning.ie/our-priorities/student-success/assessment-of-for-as-learning/" TargetMode="External"/><Relationship Id="rId24" Type="http://schemas.openxmlformats.org/officeDocument/2006/relationships/hyperlink" Target="https://www.testingstandards.net/open-access-files.html" TargetMode="External"/><Relationship Id="rId32" Type="http://schemas.openxmlformats.org/officeDocument/2006/relationships/hyperlink" Target="https://artificialintelligenceact.eu/article/14/" TargetMode="External"/><Relationship Id="rId37" Type="http://schemas.openxmlformats.org/officeDocument/2006/relationships/hyperlink" Target="https://www.enqa.eu/esg-standards-and-guidelines-for-quality-assurance-in-the-european-higher-education-area/" TargetMode="External"/><Relationship Id="rId5" Type="http://schemas.openxmlformats.org/officeDocument/2006/relationships/hyperlink" Target="https://www.qqi.ie/national-framework-of-qualifications" TargetMode="External"/><Relationship Id="rId15" Type="http://schemas.openxmlformats.org/officeDocument/2006/relationships/hyperlink" Target="https://www.qqi.ie/sites/default/files/media/file-uploads/QQI%20Green%20Paper%20Report.pdf" TargetMode="External"/><Relationship Id="rId23" Type="http://schemas.openxmlformats.org/officeDocument/2006/relationships/hyperlink" Target="https://doi.org/10.1002/j.2333-8504.2003.tb01908.x" TargetMode="External"/><Relationship Id="rId28" Type="http://schemas.openxmlformats.org/officeDocument/2006/relationships/hyperlink" Target="https://www.qqi.ie/sites/default/files/2022-02/principles-for-accreditation-and-other-professional-engagements_0.pdf" TargetMode="External"/><Relationship Id="rId36" Type="http://schemas.openxmlformats.org/officeDocument/2006/relationships/hyperlink" Target="https://www.enqa.eu/wp-content/uploads/ESG-2027_draft-for-consultation_Nov2025.pdf" TargetMode="External"/><Relationship Id="rId10" Type="http://schemas.openxmlformats.org/officeDocument/2006/relationships/hyperlink" Target="https://www.teachingandlearning.ie/2022/05/31/national-forum-for-the-enhancement-of-teaching-and-learning-to-come-under-the-auspices-of-the-hea/" TargetMode="External"/><Relationship Id="rId19" Type="http://schemas.openxmlformats.org/officeDocument/2006/relationships/hyperlink" Target="https://www.advance-he.ac.uk/news-and-views/inclusive-assessment-where-next" TargetMode="External"/><Relationship Id="rId31" Type="http://schemas.openxmlformats.org/officeDocument/2006/relationships/hyperlink" Target="https://doi.org/10.1080/13538322.2025.2521174https://www.tandfonline.com/doi/full/10.1080/13538322.2025.2521174" TargetMode="External"/><Relationship Id="rId4" Type="http://schemas.openxmlformats.org/officeDocument/2006/relationships/hyperlink" Target="https://ehea.info/Upload/TPG_A_QF_RO_MK_1_EQF_Brochure.pdf" TargetMode="External"/><Relationship Id="rId9" Type="http://schemas.openxmlformats.org/officeDocument/2006/relationships/hyperlink" Target="https://www.qqi.ie/what-we-do/quality-assurance-education-training/reviews" TargetMode="External"/><Relationship Id="rId14" Type="http://schemas.openxmlformats.org/officeDocument/2006/relationships/hyperlink" Target="https://www.qqi.ie/sites/default/files/media/file-uploads/Green%20Paper%20Assessment%20of%20Learners%20and%20Learning%20March%202018.pdf" TargetMode="External"/><Relationship Id="rId22" Type="http://schemas.openxmlformats.org/officeDocument/2006/relationships/hyperlink" Target="https://doi.org/10.1111/jedm.12000" TargetMode="External"/><Relationship Id="rId27" Type="http://schemas.openxmlformats.org/officeDocument/2006/relationships/hyperlink" Target="https://doi.org/10.1080/02602938.2024.2386662" TargetMode="External"/><Relationship Id="rId30" Type="http://schemas.openxmlformats.org/officeDocument/2006/relationships/hyperlink" Target="https://educational-innovation.sydney.edu.au/teaching@sydney/program-level-assessment-two-lane/" TargetMode="External"/><Relationship Id="rId35" Type="http://schemas.openxmlformats.org/officeDocument/2006/relationships/hyperlink" Target="https://doi.org/10.5206/cjsotlrcacea.2022.1.13588" TargetMode="External"/><Relationship Id="rId8" Type="http://schemas.openxmlformats.org/officeDocument/2006/relationships/hyperlink" Target="https://www.qqi.ie/sites/default/files/2022-07/Joint-sectoral%20protocol%20DABs.pdf" TargetMode="External"/><Relationship Id="rId3" Type="http://schemas.openxmlformats.org/officeDocument/2006/relationships/hyperlink" Target="https://www.unesco.org/en/query-list/e/educational-institu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8555CABEF62E4547AEAE39D32E7AA18B"/>
        <w:category>
          <w:name w:val="General"/>
          <w:gallery w:val="placeholder"/>
        </w:category>
        <w:types>
          <w:type w:val="bbPlcHdr"/>
        </w:types>
        <w:behaviors>
          <w:behavior w:val="content"/>
        </w:behaviors>
        <w:guid w:val="{49457043-73BD-4B79-924C-F5AEE5700E2B}"/>
      </w:docPartPr>
      <w:docPartBody>
        <w:p w:rsidR="006314C8" w:rsidRDefault="005056F5" w:rsidP="005056F5">
          <w:pPr>
            <w:pStyle w:val="8555CABEF62E4547AEAE39D32E7AA18B"/>
          </w:pPr>
          <w:r w:rsidRPr="00770025">
            <w:rPr>
              <w:rStyle w:val="PlaceholderText"/>
            </w:rPr>
            <w:t>Click here to enter text.</w:t>
          </w:r>
        </w:p>
      </w:docPartBody>
    </w:docPart>
    <w:docPart>
      <w:docPartPr>
        <w:name w:val="35973CFF1F2244CFABF02F1CB7FDA767"/>
        <w:category>
          <w:name w:val="General"/>
          <w:gallery w:val="placeholder"/>
        </w:category>
        <w:types>
          <w:type w:val="bbPlcHdr"/>
        </w:types>
        <w:behaviors>
          <w:behavior w:val="content"/>
        </w:behaviors>
        <w:guid w:val="{44FC1A3B-BBDB-4E4B-BCFB-23041B6022F8}"/>
      </w:docPartPr>
      <w:docPartBody>
        <w:p w:rsidR="006314C8" w:rsidRDefault="005056F5" w:rsidP="005056F5">
          <w:pPr>
            <w:pStyle w:val="35973CFF1F2244CFABF02F1CB7FDA767"/>
          </w:pPr>
          <w:r w:rsidRPr="00770025">
            <w:rPr>
              <w:rStyle w:val="PlaceholderText"/>
            </w:rPr>
            <w:t>Click here to enter text.</w:t>
          </w:r>
        </w:p>
      </w:docPartBody>
    </w:docPart>
    <w:docPart>
      <w:docPartPr>
        <w:name w:val="D465EF9BEA9F4EB890B81FCC7CE012F4"/>
        <w:category>
          <w:name w:val="General"/>
          <w:gallery w:val="placeholder"/>
        </w:category>
        <w:types>
          <w:type w:val="bbPlcHdr"/>
        </w:types>
        <w:behaviors>
          <w:behavior w:val="content"/>
        </w:behaviors>
        <w:guid w:val="{E9ADF053-F587-4FCA-AD31-BC6D86DDD866}"/>
      </w:docPartPr>
      <w:docPartBody>
        <w:p w:rsidR="006314C8" w:rsidRDefault="005056F5" w:rsidP="005056F5">
          <w:pPr>
            <w:pStyle w:val="D465EF9BEA9F4EB890B81FCC7CE012F4"/>
          </w:pPr>
          <w:r w:rsidRPr="00614743">
            <w:rPr>
              <w:rStyle w:val="PlaceholderText"/>
            </w:rPr>
            <w:t>Click or tap here to enter text.</w:t>
          </w:r>
        </w:p>
      </w:docPartBody>
    </w:docPart>
    <w:docPart>
      <w:docPartPr>
        <w:name w:val="57FA72D8BF91440682060E5CDFD21275"/>
        <w:category>
          <w:name w:val="General"/>
          <w:gallery w:val="placeholder"/>
        </w:category>
        <w:types>
          <w:type w:val="bbPlcHdr"/>
        </w:types>
        <w:behaviors>
          <w:behavior w:val="content"/>
        </w:behaviors>
        <w:guid w:val="{F908A398-6982-4E04-81ED-A6A1A2AE702A}"/>
      </w:docPartPr>
      <w:docPartBody>
        <w:p w:rsidR="006314C8" w:rsidRDefault="005056F5" w:rsidP="005056F5">
          <w:pPr>
            <w:pStyle w:val="57FA72D8BF91440682060E5CDFD21275"/>
          </w:pPr>
          <w:r w:rsidRPr="00614743">
            <w:rPr>
              <w:rStyle w:val="PlaceholderText"/>
            </w:rPr>
            <w:t>Click or tap here to enter text.</w:t>
          </w:r>
        </w:p>
      </w:docPartBody>
    </w:docPart>
    <w:docPart>
      <w:docPartPr>
        <w:name w:val="F9EB406E1CF743E68F4240773A045386"/>
        <w:category>
          <w:name w:val="General"/>
          <w:gallery w:val="placeholder"/>
        </w:category>
        <w:types>
          <w:type w:val="bbPlcHdr"/>
        </w:types>
        <w:behaviors>
          <w:behavior w:val="content"/>
        </w:behaviors>
        <w:guid w:val="{26DB5696-63E9-4C76-977A-9C58CF0A4D4B}"/>
      </w:docPartPr>
      <w:docPartBody>
        <w:p w:rsidR="006314C8" w:rsidRDefault="005056F5" w:rsidP="005056F5">
          <w:pPr>
            <w:pStyle w:val="F9EB406E1CF743E68F4240773A045386"/>
          </w:pPr>
          <w:r w:rsidRPr="00DC0160">
            <w:rPr>
              <w:rStyle w:val="PlaceholderText"/>
            </w:rPr>
            <w:t>Click here to enter text.</w:t>
          </w:r>
        </w:p>
      </w:docPartBody>
    </w:docPart>
    <w:docPart>
      <w:docPartPr>
        <w:name w:val="29B5427F6A7C41AAA0A88284B65257D6"/>
        <w:category>
          <w:name w:val="General"/>
          <w:gallery w:val="placeholder"/>
        </w:category>
        <w:types>
          <w:type w:val="bbPlcHdr"/>
        </w:types>
        <w:behaviors>
          <w:behavior w:val="content"/>
        </w:behaviors>
        <w:guid w:val="{F699320C-1FD6-43C2-8C27-78AB4F7FD1A6}"/>
      </w:docPartPr>
      <w:docPartBody>
        <w:p w:rsidR="006314C8" w:rsidRDefault="005056F5" w:rsidP="005056F5">
          <w:pPr>
            <w:pStyle w:val="29B5427F6A7C41AAA0A88284B65257D6"/>
          </w:pPr>
          <w:r w:rsidRPr="00770025">
            <w:rPr>
              <w:rStyle w:val="PlaceholderText"/>
            </w:rPr>
            <w:t>Click here to enter text.</w:t>
          </w:r>
        </w:p>
      </w:docPartBody>
    </w:docPart>
    <w:docPart>
      <w:docPartPr>
        <w:name w:val="6FB7CFA2C71741C087D76FB98920EBE6"/>
        <w:category>
          <w:name w:val="General"/>
          <w:gallery w:val="placeholder"/>
        </w:category>
        <w:types>
          <w:type w:val="bbPlcHdr"/>
        </w:types>
        <w:behaviors>
          <w:behavior w:val="content"/>
        </w:behaviors>
        <w:guid w:val="{A8BC7182-2EAD-46E2-83B5-F468B6233449}"/>
      </w:docPartPr>
      <w:docPartBody>
        <w:p w:rsidR="006314C8" w:rsidRDefault="005056F5" w:rsidP="005056F5">
          <w:pPr>
            <w:pStyle w:val="6FB7CFA2C71741C087D76FB98920EBE6"/>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D52B2"/>
    <w:rsid w:val="000E50F2"/>
    <w:rsid w:val="000F16A3"/>
    <w:rsid w:val="00120EEE"/>
    <w:rsid w:val="0016173C"/>
    <w:rsid w:val="0017502A"/>
    <w:rsid w:val="001D536F"/>
    <w:rsid w:val="00202000"/>
    <w:rsid w:val="00215410"/>
    <w:rsid w:val="0021568F"/>
    <w:rsid w:val="002411F6"/>
    <w:rsid w:val="00243E81"/>
    <w:rsid w:val="0029170D"/>
    <w:rsid w:val="002954EC"/>
    <w:rsid w:val="002B4D30"/>
    <w:rsid w:val="00342601"/>
    <w:rsid w:val="003B5723"/>
    <w:rsid w:val="003C47B8"/>
    <w:rsid w:val="003D0F6C"/>
    <w:rsid w:val="003F7A40"/>
    <w:rsid w:val="00416790"/>
    <w:rsid w:val="00423548"/>
    <w:rsid w:val="004368B4"/>
    <w:rsid w:val="00461DA6"/>
    <w:rsid w:val="004631ED"/>
    <w:rsid w:val="0048189C"/>
    <w:rsid w:val="004822C4"/>
    <w:rsid w:val="004D3DF9"/>
    <w:rsid w:val="005005BD"/>
    <w:rsid w:val="005056F5"/>
    <w:rsid w:val="00520CC8"/>
    <w:rsid w:val="00550BBC"/>
    <w:rsid w:val="00593781"/>
    <w:rsid w:val="005B0BC1"/>
    <w:rsid w:val="005F0348"/>
    <w:rsid w:val="006314C8"/>
    <w:rsid w:val="00653685"/>
    <w:rsid w:val="006B1429"/>
    <w:rsid w:val="006E5F73"/>
    <w:rsid w:val="00752271"/>
    <w:rsid w:val="007829C1"/>
    <w:rsid w:val="00790A85"/>
    <w:rsid w:val="00795A27"/>
    <w:rsid w:val="00831B7E"/>
    <w:rsid w:val="00837D46"/>
    <w:rsid w:val="0085602E"/>
    <w:rsid w:val="008C3A44"/>
    <w:rsid w:val="008F0EA3"/>
    <w:rsid w:val="009041FA"/>
    <w:rsid w:val="00975DA6"/>
    <w:rsid w:val="009B3FDC"/>
    <w:rsid w:val="009D7763"/>
    <w:rsid w:val="009E2CE3"/>
    <w:rsid w:val="009F5929"/>
    <w:rsid w:val="00A33272"/>
    <w:rsid w:val="00A37992"/>
    <w:rsid w:val="00A62CC7"/>
    <w:rsid w:val="00A70F35"/>
    <w:rsid w:val="00A90020"/>
    <w:rsid w:val="00A96FA1"/>
    <w:rsid w:val="00AA15E9"/>
    <w:rsid w:val="00AB4676"/>
    <w:rsid w:val="00AE25FC"/>
    <w:rsid w:val="00B00329"/>
    <w:rsid w:val="00B64619"/>
    <w:rsid w:val="00BA3A8E"/>
    <w:rsid w:val="00BD3458"/>
    <w:rsid w:val="00BD579B"/>
    <w:rsid w:val="00C0248A"/>
    <w:rsid w:val="00C22A3B"/>
    <w:rsid w:val="00C42C0D"/>
    <w:rsid w:val="00C43F9A"/>
    <w:rsid w:val="00C61719"/>
    <w:rsid w:val="00C7052B"/>
    <w:rsid w:val="00CC6B57"/>
    <w:rsid w:val="00D0323B"/>
    <w:rsid w:val="00D3147F"/>
    <w:rsid w:val="00E0041B"/>
    <w:rsid w:val="00E74482"/>
    <w:rsid w:val="00E8465B"/>
    <w:rsid w:val="00E84A40"/>
    <w:rsid w:val="00E91EB0"/>
    <w:rsid w:val="00EB7FC9"/>
    <w:rsid w:val="00F1568B"/>
    <w:rsid w:val="00F179AA"/>
    <w:rsid w:val="00F3224F"/>
    <w:rsid w:val="00F42675"/>
    <w:rsid w:val="00F44154"/>
    <w:rsid w:val="00F81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5056F5"/>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8555CABEF62E4547AEAE39D32E7AA18B">
    <w:name w:val="8555CABEF62E4547AEAE39D32E7AA18B"/>
    <w:rsid w:val="005056F5"/>
    <w:pPr>
      <w:spacing w:line="278" w:lineRule="auto"/>
    </w:pPr>
    <w:rPr>
      <w:kern w:val="2"/>
      <w:sz w:val="24"/>
      <w:szCs w:val="24"/>
      <w:lang w:val="en-IE" w:eastAsia="en-IE"/>
      <w14:ligatures w14:val="standardContextual"/>
    </w:rPr>
  </w:style>
  <w:style w:type="paragraph" w:customStyle="1" w:styleId="35973CFF1F2244CFABF02F1CB7FDA767">
    <w:name w:val="35973CFF1F2244CFABF02F1CB7FDA767"/>
    <w:rsid w:val="005056F5"/>
    <w:pPr>
      <w:spacing w:line="278" w:lineRule="auto"/>
    </w:pPr>
    <w:rPr>
      <w:kern w:val="2"/>
      <w:sz w:val="24"/>
      <w:szCs w:val="24"/>
      <w:lang w:val="en-IE" w:eastAsia="en-IE"/>
      <w14:ligatures w14:val="standardContextual"/>
    </w:rPr>
  </w:style>
  <w:style w:type="paragraph" w:customStyle="1" w:styleId="D465EF9BEA9F4EB890B81FCC7CE012F4">
    <w:name w:val="D465EF9BEA9F4EB890B81FCC7CE012F4"/>
    <w:rsid w:val="005056F5"/>
    <w:pPr>
      <w:spacing w:line="278" w:lineRule="auto"/>
    </w:pPr>
    <w:rPr>
      <w:kern w:val="2"/>
      <w:sz w:val="24"/>
      <w:szCs w:val="24"/>
      <w:lang w:val="en-IE" w:eastAsia="en-IE"/>
      <w14:ligatures w14:val="standardContextual"/>
    </w:rPr>
  </w:style>
  <w:style w:type="paragraph" w:customStyle="1" w:styleId="57FA72D8BF91440682060E5CDFD21275">
    <w:name w:val="57FA72D8BF91440682060E5CDFD21275"/>
    <w:rsid w:val="005056F5"/>
    <w:pPr>
      <w:spacing w:line="278" w:lineRule="auto"/>
    </w:pPr>
    <w:rPr>
      <w:kern w:val="2"/>
      <w:sz w:val="24"/>
      <w:szCs w:val="24"/>
      <w:lang w:val="en-IE" w:eastAsia="en-IE"/>
      <w14:ligatures w14:val="standardContextual"/>
    </w:rPr>
  </w:style>
  <w:style w:type="paragraph" w:customStyle="1" w:styleId="F9EB406E1CF743E68F4240773A045386">
    <w:name w:val="F9EB406E1CF743E68F4240773A045386"/>
    <w:rsid w:val="005056F5"/>
    <w:pPr>
      <w:spacing w:line="278" w:lineRule="auto"/>
    </w:pPr>
    <w:rPr>
      <w:kern w:val="2"/>
      <w:sz w:val="24"/>
      <w:szCs w:val="24"/>
      <w:lang w:val="en-IE" w:eastAsia="en-IE"/>
      <w14:ligatures w14:val="standardContextual"/>
    </w:rPr>
  </w:style>
  <w:style w:type="paragraph" w:customStyle="1" w:styleId="29B5427F6A7C41AAA0A88284B65257D6">
    <w:name w:val="29B5427F6A7C41AAA0A88284B65257D6"/>
    <w:rsid w:val="005056F5"/>
    <w:pPr>
      <w:spacing w:line="278" w:lineRule="auto"/>
    </w:pPr>
    <w:rPr>
      <w:kern w:val="2"/>
      <w:sz w:val="24"/>
      <w:szCs w:val="24"/>
      <w:lang w:val="en-IE" w:eastAsia="en-IE"/>
      <w14:ligatures w14:val="standardContextual"/>
    </w:rPr>
  </w:style>
  <w:style w:type="paragraph" w:customStyle="1" w:styleId="30BE1C8F27BC4BDFB07BA3E5D42EEEC5">
    <w:name w:val="30BE1C8F27BC4BDFB07BA3E5D42EEEC5"/>
    <w:rsid w:val="005056F5"/>
    <w:pPr>
      <w:spacing w:line="278" w:lineRule="auto"/>
    </w:pPr>
    <w:rPr>
      <w:kern w:val="2"/>
      <w:sz w:val="24"/>
      <w:szCs w:val="24"/>
      <w:lang w:val="en-IE" w:eastAsia="en-IE"/>
      <w14:ligatures w14:val="standardContextual"/>
    </w:rPr>
  </w:style>
  <w:style w:type="paragraph" w:customStyle="1" w:styleId="6FB7CFA2C71741C087D76FB98920EBE6">
    <w:name w:val="6FB7CFA2C71741C087D76FB98920EBE6"/>
    <w:rsid w:val="005056F5"/>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Quality and Qualifications Ireland</Abstract>
  <CompanyAddress/>
  <CompanyPhone/>
  <CompanyFax>Research Services for Updating QQI’s Standards-based Assessment Infrastructure for FET and HE in Ireland</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2EF17A07FF7842A1BAE6E4DA83A60C" ma:contentTypeVersion="18" ma:contentTypeDescription="Create a new document." ma:contentTypeScope="" ma:versionID="688a21a09dfa2149ef84ebdf3e7632b8">
  <xsd:schema xmlns:xsd="http://www.w3.org/2001/XMLSchema" xmlns:xs="http://www.w3.org/2001/XMLSchema" xmlns:p="http://schemas.microsoft.com/office/2006/metadata/properties" xmlns:ns2="5bc3f926-0782-43a8-a815-1f6c3d283932" xmlns:ns3="bf7c156a-85f8-4c5b-a111-fd3219e27d9c" xmlns:ns4="7ecbb458-cab1-44c2-9295-aa34544eafbc" targetNamespace="http://schemas.microsoft.com/office/2006/metadata/properties" ma:root="true" ma:fieldsID="f0d215dd9f69a871e9344567dbfd9ce4" ns2:_="" ns3:_="" ns4:_="">
    <xsd:import namespace="5bc3f926-0782-43a8-a815-1f6c3d283932"/>
    <xsd:import namespace="bf7c156a-85f8-4c5b-a111-fd3219e27d9c"/>
    <xsd:import namespace="7ecbb458-cab1-44c2-9295-aa34544eaf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3f926-0782-43a8-a815-1f6c3d283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dd5782-8381-4954-bc7f-74ff610e16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c156a-85f8-4c5b-a111-fd3219e27d9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cbb458-cab1-44c2-9295-aa34544eafb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decd4f-a5af-4487-abb6-6dfe95545407}" ma:internalName="TaxCatchAll" ma:showField="CatchAllData" ma:web="bf7c156a-85f8-4c5b-a111-fd3219e27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7ecbb458-cab1-44c2-9295-aa34544eafbc" xsi:nil="true"/>
    <lcf76f155ced4ddcb4097134ff3c332f xmlns="5bc3f926-0782-43a8-a815-1f6c3d2839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2A0488-8E4E-46A7-925D-0236D5C67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3f926-0782-43a8-a815-1f6c3d283932"/>
    <ds:schemaRef ds:uri="bf7c156a-85f8-4c5b-a111-fd3219e27d9c"/>
    <ds:schemaRef ds:uri="7ecbb458-cab1-44c2-9295-aa34544ea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7ecbb458-cab1-44c2-9295-aa34544eafbc"/>
    <ds:schemaRef ds:uri="5bc3f926-0782-43a8-a815-1f6c3d283932"/>
  </ds:schemaRefs>
</ds:datastoreItem>
</file>

<file path=docMetadata/LabelInfo.xml><?xml version="1.0" encoding="utf-8"?>
<clbl:labelList xmlns:clbl="http://schemas.microsoft.com/office/2020/mipLabelMetadata">
  <clbl:label id="{19023416-3dd0-4df4-8e8a-6fa858d28e32}" enabled="0" method="" siteId="{19023416-3dd0-4df4-8e8a-6fa858d28e32}" removed="1"/>
</clbl:labelList>
</file>

<file path=docProps/app.xml><?xml version="1.0" encoding="utf-8"?>
<Properties xmlns="http://schemas.openxmlformats.org/officeDocument/2006/extended-properties" xmlns:vt="http://schemas.openxmlformats.org/officeDocument/2006/docPropsVTypes">
  <Template>Normal</Template>
  <TotalTime>1</TotalTime>
  <Pages>126</Pages>
  <Words>42111</Words>
  <Characters>240037</Characters>
  <Application>Microsoft Office Word</Application>
  <DocSecurity>0</DocSecurity>
  <Lines>2000</Lines>
  <Paragraphs>563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Liam Butler</cp:lastModifiedBy>
  <cp:revision>2</cp:revision>
  <dcterms:created xsi:type="dcterms:W3CDTF">2026-07-22T13:23:00Z</dcterms:created>
  <dcterms:modified xsi:type="dcterms:W3CDTF">2026-07-22T13:23:00Z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3;#Undefined|1846028f-7f87-48c9-b155-380fd01fcb0c</vt:lpwstr>
  </property>
  <property fmtid="{D5CDD505-2E9C-101B-9397-08002B2CF9AE}" pid="3" name="eDocs_DocumentTopics">
    <vt:lpwstr/>
  </property>
  <property fmtid="{D5CDD505-2E9C-101B-9397-08002B2CF9AE}" pid="4" name="eDocs_Year">
    <vt:lpwstr>10;#2016|290abb38-182b-47f5-ab57-7f33b46e6252</vt:lpwstr>
  </property>
  <property fmtid="{D5CDD505-2E9C-101B-9397-08002B2CF9AE}" pid="5" name="eDocs_SeriesSubSeries">
    <vt:lpwstr>2;#002|230b5c71-8bf6-4beb-a83d-cddb41cc2b0c</vt:lpwstr>
  </property>
  <property fmtid="{D5CDD505-2E9C-101B-9397-08002B2CF9AE}" pid="6" name="_dlc_policyId">
    <vt:lpwstr/>
  </property>
  <property fmtid="{D5CDD505-2E9C-101B-9397-08002B2CF9AE}" pid="7" name="ItemRetentionFormula">
    <vt:lpwstr/>
  </property>
  <property fmtid="{D5CDD505-2E9C-101B-9397-08002B2CF9AE}" pid="8" name="_docset_NoMedatataSyncRequired">
    <vt:lpwstr>False</vt:lpwstr>
  </property>
  <property fmtid="{D5CDD505-2E9C-101B-9397-08002B2CF9AE}" pid="9" name="_dlc_LastRun">
    <vt:lpwstr>11/30/2019 23:00:37</vt:lpwstr>
  </property>
  <property fmtid="{D5CDD505-2E9C-101B-9397-08002B2CF9AE}" pid="10" name="eDocs_SecurityClassification">
    <vt:lpwstr>5;#Unclassified|f33d2cd0-30e5-4f10-8d2a-4027eb6837f4</vt:lpwstr>
  </property>
  <property fmtid="{D5CDD505-2E9C-101B-9397-08002B2CF9AE}" pid="11" name="eDocs_SecurityLevel">
    <vt:lpwstr>Unclassified</vt:lpwstr>
  </property>
  <property fmtid="{D5CDD505-2E9C-101B-9397-08002B2CF9AE}" pid="12" name="eDocs_Series">
    <vt:lpwstr>1;#002|230b5c71-8bf6-4beb-a83d-cddb41cc2b0c</vt:lpwstr>
  </property>
  <property fmtid="{D5CDD505-2E9C-101B-9397-08002B2CF9AE}" pid="13" name="ge25f6a3ef6f42d4865685f2a74bf8c7">
    <vt:lpwstr/>
  </property>
  <property fmtid="{D5CDD505-2E9C-101B-9397-08002B2CF9AE}" pid="14" name="eDocs_RetentionPeriodTerm">
    <vt:lpwstr/>
  </property>
  <property fmtid="{D5CDD505-2E9C-101B-9397-08002B2CF9AE}" pid="15" name="ContentTypeId">
    <vt:lpwstr>0x010100A92EF17A07FF7842A1BAE6E4DA83A60C</vt:lpwstr>
  </property>
  <property fmtid="{D5CDD505-2E9C-101B-9397-08002B2CF9AE}" pid="16" name="MediaServiceImageTags">
    <vt:lpwstr/>
  </property>
</Properties>
</file>